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3740" w14:textId="77777777" w:rsidR="00856AFB" w:rsidRDefault="00000000">
      <w:pPr>
        <w:rPr>
          <w:rFonts w:ascii="黑体" w:eastAsia="黑体" w:hAnsi="宋体" w:hint="eastAsia"/>
          <w:bCs/>
          <w:sz w:val="32"/>
          <w:szCs w:val="32"/>
        </w:rPr>
      </w:pPr>
      <w:r>
        <w:rPr>
          <w:rFonts w:ascii="黑体" w:eastAsia="黑体" w:hAnsi="宋体" w:hint="eastAsia"/>
          <w:bCs/>
          <w:sz w:val="32"/>
          <w:szCs w:val="32"/>
        </w:rPr>
        <w:t>附件1</w:t>
      </w:r>
    </w:p>
    <w:p w14:paraId="04D15949" w14:textId="77777777" w:rsidR="00856AFB" w:rsidRDefault="00856AFB">
      <w:pPr>
        <w:jc w:val="center"/>
        <w:rPr>
          <w:rFonts w:ascii="黑体" w:eastAsia="黑体" w:hAnsi="宋体" w:hint="eastAsia"/>
          <w:bCs/>
          <w:sz w:val="44"/>
          <w:szCs w:val="44"/>
        </w:rPr>
      </w:pPr>
    </w:p>
    <w:p w14:paraId="6E5B007C" w14:textId="77777777" w:rsidR="00856AFB" w:rsidRDefault="00856AFB">
      <w:pPr>
        <w:jc w:val="center"/>
        <w:rPr>
          <w:rFonts w:ascii="黑体" w:eastAsia="黑体" w:hAnsi="宋体" w:hint="eastAsia"/>
          <w:bCs/>
          <w:sz w:val="44"/>
          <w:szCs w:val="44"/>
        </w:rPr>
      </w:pPr>
    </w:p>
    <w:p w14:paraId="342E9361" w14:textId="77777777" w:rsidR="00856AFB" w:rsidRDefault="00000000">
      <w:pPr>
        <w:jc w:val="center"/>
        <w:rPr>
          <w:rFonts w:ascii="黑体" w:eastAsia="黑体" w:hAnsi="宋体" w:hint="eastAsia"/>
          <w:bCs/>
          <w:sz w:val="44"/>
          <w:szCs w:val="44"/>
        </w:rPr>
      </w:pPr>
      <w:r>
        <w:rPr>
          <w:rFonts w:ascii="黑体" w:eastAsia="黑体" w:hAnsi="宋体" w:hint="eastAsia"/>
          <w:bCs/>
          <w:sz w:val="44"/>
          <w:szCs w:val="44"/>
        </w:rPr>
        <w:t>西北政法大学教研室考核表</w:t>
      </w:r>
    </w:p>
    <w:p w14:paraId="79D8AD4D" w14:textId="77777777" w:rsidR="00856AFB" w:rsidRDefault="00856AFB">
      <w:pPr>
        <w:ind w:firstLineChars="200" w:firstLine="420"/>
        <w:jc w:val="center"/>
      </w:pPr>
    </w:p>
    <w:p w14:paraId="087D649A" w14:textId="77777777" w:rsidR="00856AFB" w:rsidRDefault="00856AFB">
      <w:pPr>
        <w:ind w:firstLineChars="200" w:firstLine="420"/>
      </w:pPr>
    </w:p>
    <w:p w14:paraId="4D8924B6" w14:textId="77777777" w:rsidR="00856AFB" w:rsidRDefault="00000000">
      <w:pPr>
        <w:jc w:val="center"/>
        <w:rPr>
          <w:sz w:val="44"/>
          <w:szCs w:val="44"/>
        </w:rPr>
      </w:pPr>
      <w:r>
        <w:rPr>
          <w:rFonts w:hint="eastAsia"/>
          <w:sz w:val="44"/>
          <w:szCs w:val="44"/>
        </w:rPr>
        <w:t>（</w:t>
      </w:r>
      <w:r>
        <w:rPr>
          <w:rFonts w:hint="eastAsia"/>
          <w:sz w:val="44"/>
          <w:szCs w:val="44"/>
        </w:rPr>
        <w:t>2024</w:t>
      </w:r>
      <w:r>
        <w:rPr>
          <w:rFonts w:hint="eastAsia"/>
          <w:sz w:val="44"/>
          <w:szCs w:val="44"/>
        </w:rPr>
        <w:t>年度）</w:t>
      </w:r>
    </w:p>
    <w:p w14:paraId="21523FDF" w14:textId="77777777" w:rsidR="00856AFB" w:rsidRDefault="00856AFB">
      <w:pPr>
        <w:ind w:firstLineChars="200" w:firstLine="420"/>
      </w:pPr>
    </w:p>
    <w:p w14:paraId="6B691B1C" w14:textId="77777777" w:rsidR="00856AFB" w:rsidRDefault="00856AFB">
      <w:pPr>
        <w:ind w:firstLineChars="200" w:firstLine="420"/>
      </w:pPr>
    </w:p>
    <w:p w14:paraId="3A41FDDA" w14:textId="77777777" w:rsidR="00856AFB" w:rsidRDefault="00856AFB">
      <w:pPr>
        <w:ind w:firstLineChars="200" w:firstLine="420"/>
      </w:pPr>
    </w:p>
    <w:p w14:paraId="10B477A1" w14:textId="77777777" w:rsidR="00856AFB" w:rsidRDefault="00856AFB">
      <w:pPr>
        <w:ind w:firstLineChars="200" w:firstLine="420"/>
      </w:pPr>
    </w:p>
    <w:p w14:paraId="765E1062" w14:textId="77777777" w:rsidR="00856AFB" w:rsidRDefault="00856AFB">
      <w:pPr>
        <w:ind w:firstLineChars="200" w:firstLine="420"/>
      </w:pPr>
    </w:p>
    <w:p w14:paraId="11A788F3" w14:textId="77777777" w:rsidR="00856AFB" w:rsidRDefault="00856AFB">
      <w:pPr>
        <w:ind w:firstLineChars="200" w:firstLine="420"/>
      </w:pPr>
    </w:p>
    <w:p w14:paraId="633D83CE" w14:textId="77777777" w:rsidR="00856AFB" w:rsidRDefault="00856AFB">
      <w:pPr>
        <w:ind w:firstLineChars="200" w:firstLine="420"/>
      </w:pPr>
    </w:p>
    <w:p w14:paraId="49F65226" w14:textId="77777777" w:rsidR="00856AFB" w:rsidRDefault="00856AFB">
      <w:pPr>
        <w:ind w:firstLineChars="200" w:firstLine="420"/>
      </w:pPr>
    </w:p>
    <w:p w14:paraId="09BA4D41" w14:textId="77777777" w:rsidR="00856AFB" w:rsidRDefault="00856AFB"/>
    <w:p w14:paraId="4B327B19" w14:textId="77777777" w:rsidR="00856AFB" w:rsidRDefault="00856AFB"/>
    <w:p w14:paraId="6AA948AB" w14:textId="77777777" w:rsidR="00856AFB" w:rsidRDefault="00856AFB"/>
    <w:p w14:paraId="7B55B91C" w14:textId="77777777" w:rsidR="00856AFB" w:rsidRDefault="00856AFB"/>
    <w:p w14:paraId="22AB6414" w14:textId="77777777" w:rsidR="00856AFB" w:rsidRDefault="00856AFB"/>
    <w:p w14:paraId="242B2550" w14:textId="77777777" w:rsidR="00856AFB" w:rsidRDefault="00856AFB"/>
    <w:p w14:paraId="264343EF" w14:textId="77777777" w:rsidR="00856AFB" w:rsidRDefault="00856AFB">
      <w:pPr>
        <w:ind w:firstLineChars="200" w:firstLine="420"/>
      </w:pPr>
    </w:p>
    <w:tbl>
      <w:tblPr>
        <w:tblW w:w="735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630"/>
        <w:gridCol w:w="4515"/>
      </w:tblGrid>
      <w:tr w:rsidR="00856AFB" w14:paraId="28435CBC" w14:textId="77777777">
        <w:trPr>
          <w:trHeight w:hRule="exact" w:val="1021"/>
        </w:trPr>
        <w:tc>
          <w:tcPr>
            <w:tcW w:w="2205" w:type="dxa"/>
            <w:tcBorders>
              <w:top w:val="nil"/>
              <w:left w:val="nil"/>
              <w:bottom w:val="nil"/>
              <w:right w:val="nil"/>
            </w:tcBorders>
            <w:vAlign w:val="bottom"/>
          </w:tcPr>
          <w:p w14:paraId="7D91E171" w14:textId="77777777" w:rsidR="00856AFB" w:rsidRDefault="00000000">
            <w:pPr>
              <w:jc w:val="distribute"/>
              <w:rPr>
                <w:rFonts w:ascii="宋体" w:hAnsi="宋体" w:hint="eastAsia"/>
                <w:sz w:val="32"/>
              </w:rPr>
            </w:pPr>
            <w:r>
              <w:rPr>
                <w:rFonts w:ascii="宋体" w:hAnsi="宋体" w:hint="eastAsia"/>
                <w:sz w:val="32"/>
              </w:rPr>
              <w:t>教学科研单位</w:t>
            </w:r>
          </w:p>
        </w:tc>
        <w:tc>
          <w:tcPr>
            <w:tcW w:w="630" w:type="dxa"/>
            <w:tcBorders>
              <w:top w:val="nil"/>
              <w:left w:val="nil"/>
              <w:bottom w:val="nil"/>
              <w:right w:val="nil"/>
            </w:tcBorders>
            <w:vAlign w:val="bottom"/>
          </w:tcPr>
          <w:p w14:paraId="6082A00A" w14:textId="77777777" w:rsidR="00856AFB" w:rsidRDefault="00000000">
            <w:pPr>
              <w:rPr>
                <w:rFonts w:ascii="宋体" w:hAnsi="宋体" w:hint="eastAsia"/>
                <w:sz w:val="32"/>
              </w:rPr>
            </w:pPr>
            <w:r>
              <w:rPr>
                <w:rFonts w:ascii="宋体" w:hAnsi="宋体" w:hint="eastAsia"/>
                <w:sz w:val="32"/>
              </w:rPr>
              <w:t>：</w:t>
            </w:r>
          </w:p>
        </w:tc>
        <w:tc>
          <w:tcPr>
            <w:tcW w:w="4515" w:type="dxa"/>
            <w:tcBorders>
              <w:top w:val="nil"/>
              <w:left w:val="nil"/>
              <w:right w:val="nil"/>
            </w:tcBorders>
            <w:vAlign w:val="bottom"/>
          </w:tcPr>
          <w:p w14:paraId="0E42805E" w14:textId="77777777" w:rsidR="00856AFB" w:rsidRDefault="00000000">
            <w:pPr>
              <w:rPr>
                <w:rFonts w:ascii="宋体" w:hAnsi="宋体" w:hint="eastAsia"/>
                <w:sz w:val="32"/>
              </w:rPr>
            </w:pPr>
            <w:r>
              <w:rPr>
                <w:rFonts w:ascii="宋体" w:hAnsi="宋体" w:hint="eastAsia"/>
                <w:sz w:val="32"/>
              </w:rPr>
              <w:t>法治学院</w:t>
            </w:r>
          </w:p>
        </w:tc>
      </w:tr>
      <w:tr w:rsidR="00856AFB" w14:paraId="3019516B" w14:textId="77777777">
        <w:trPr>
          <w:trHeight w:hRule="exact" w:val="1021"/>
        </w:trPr>
        <w:tc>
          <w:tcPr>
            <w:tcW w:w="2205" w:type="dxa"/>
            <w:tcBorders>
              <w:top w:val="nil"/>
              <w:left w:val="nil"/>
              <w:bottom w:val="nil"/>
              <w:right w:val="nil"/>
            </w:tcBorders>
            <w:vAlign w:val="bottom"/>
          </w:tcPr>
          <w:p w14:paraId="3B494FD2" w14:textId="77777777" w:rsidR="00856AFB" w:rsidRDefault="00000000">
            <w:pPr>
              <w:jc w:val="distribute"/>
              <w:rPr>
                <w:rFonts w:ascii="宋体" w:hAnsi="宋体" w:hint="eastAsia"/>
                <w:spacing w:val="-20"/>
                <w:w w:val="90"/>
                <w:sz w:val="32"/>
              </w:rPr>
            </w:pPr>
            <w:r>
              <w:rPr>
                <w:rFonts w:ascii="宋体" w:hAnsi="宋体" w:hint="eastAsia"/>
                <w:spacing w:val="-20"/>
                <w:w w:val="90"/>
                <w:sz w:val="32"/>
              </w:rPr>
              <w:t>教研室名称</w:t>
            </w:r>
          </w:p>
        </w:tc>
        <w:tc>
          <w:tcPr>
            <w:tcW w:w="630" w:type="dxa"/>
            <w:tcBorders>
              <w:top w:val="nil"/>
              <w:left w:val="nil"/>
              <w:bottom w:val="nil"/>
              <w:right w:val="nil"/>
            </w:tcBorders>
            <w:vAlign w:val="bottom"/>
          </w:tcPr>
          <w:p w14:paraId="0687F59F" w14:textId="77777777" w:rsidR="00856AFB" w:rsidRDefault="00000000">
            <w:pPr>
              <w:rPr>
                <w:rFonts w:ascii="宋体" w:hAnsi="宋体" w:hint="eastAsia"/>
                <w:sz w:val="32"/>
              </w:rPr>
            </w:pPr>
            <w:r>
              <w:rPr>
                <w:rFonts w:ascii="宋体" w:hAnsi="宋体" w:hint="eastAsia"/>
                <w:sz w:val="32"/>
              </w:rPr>
              <w:t>：</w:t>
            </w:r>
          </w:p>
        </w:tc>
        <w:tc>
          <w:tcPr>
            <w:tcW w:w="4515" w:type="dxa"/>
            <w:tcBorders>
              <w:top w:val="nil"/>
              <w:left w:val="nil"/>
              <w:right w:val="nil"/>
            </w:tcBorders>
            <w:vAlign w:val="bottom"/>
          </w:tcPr>
          <w:p w14:paraId="28E68F6F" w14:textId="77777777" w:rsidR="00856AFB" w:rsidRDefault="00000000">
            <w:pPr>
              <w:rPr>
                <w:rFonts w:ascii="宋体" w:hAnsi="宋体" w:hint="eastAsia"/>
                <w:sz w:val="32"/>
              </w:rPr>
            </w:pPr>
            <w:r>
              <w:rPr>
                <w:rFonts w:ascii="宋体" w:hAnsi="宋体" w:hint="eastAsia"/>
                <w:sz w:val="32"/>
              </w:rPr>
              <w:t>法治与国家治理研究室</w:t>
            </w:r>
          </w:p>
        </w:tc>
      </w:tr>
      <w:tr w:rsidR="00856AFB" w14:paraId="43A3F87F" w14:textId="77777777">
        <w:trPr>
          <w:trHeight w:hRule="exact" w:val="1021"/>
        </w:trPr>
        <w:tc>
          <w:tcPr>
            <w:tcW w:w="2205" w:type="dxa"/>
            <w:tcBorders>
              <w:top w:val="nil"/>
              <w:left w:val="nil"/>
              <w:bottom w:val="nil"/>
              <w:right w:val="nil"/>
            </w:tcBorders>
            <w:vAlign w:val="bottom"/>
          </w:tcPr>
          <w:p w14:paraId="56554345" w14:textId="77777777" w:rsidR="00856AFB" w:rsidRDefault="00000000">
            <w:pPr>
              <w:jc w:val="distribute"/>
              <w:rPr>
                <w:rFonts w:ascii="宋体" w:hAnsi="宋体" w:hint="eastAsia"/>
                <w:sz w:val="32"/>
              </w:rPr>
            </w:pPr>
            <w:r>
              <w:rPr>
                <w:rFonts w:ascii="宋体" w:hAnsi="宋体" w:hint="eastAsia"/>
                <w:sz w:val="32"/>
              </w:rPr>
              <w:t>负责人</w:t>
            </w:r>
          </w:p>
        </w:tc>
        <w:tc>
          <w:tcPr>
            <w:tcW w:w="630" w:type="dxa"/>
            <w:tcBorders>
              <w:top w:val="nil"/>
              <w:left w:val="nil"/>
              <w:bottom w:val="nil"/>
              <w:right w:val="nil"/>
            </w:tcBorders>
            <w:vAlign w:val="bottom"/>
          </w:tcPr>
          <w:p w14:paraId="2002A042" w14:textId="77777777" w:rsidR="00856AFB" w:rsidRDefault="00000000">
            <w:pPr>
              <w:rPr>
                <w:rFonts w:ascii="宋体" w:hAnsi="宋体" w:hint="eastAsia"/>
                <w:sz w:val="32"/>
              </w:rPr>
            </w:pPr>
            <w:r>
              <w:rPr>
                <w:rFonts w:ascii="宋体" w:hAnsi="宋体" w:hint="eastAsia"/>
                <w:sz w:val="32"/>
              </w:rPr>
              <w:t>：</w:t>
            </w:r>
          </w:p>
        </w:tc>
        <w:tc>
          <w:tcPr>
            <w:tcW w:w="4515" w:type="dxa"/>
            <w:tcBorders>
              <w:left w:val="nil"/>
              <w:right w:val="nil"/>
            </w:tcBorders>
            <w:vAlign w:val="bottom"/>
          </w:tcPr>
          <w:p w14:paraId="1FCAD6ED" w14:textId="77777777" w:rsidR="00856AFB" w:rsidRDefault="00000000">
            <w:pPr>
              <w:rPr>
                <w:rFonts w:ascii="宋体" w:hAnsi="宋体" w:hint="eastAsia"/>
                <w:sz w:val="32"/>
              </w:rPr>
            </w:pPr>
            <w:r>
              <w:rPr>
                <w:rFonts w:ascii="宋体" w:hAnsi="宋体" w:hint="eastAsia"/>
                <w:sz w:val="32"/>
              </w:rPr>
              <w:t>张永林</w:t>
            </w:r>
          </w:p>
        </w:tc>
      </w:tr>
      <w:tr w:rsidR="00856AFB" w14:paraId="175EC01A" w14:textId="77777777">
        <w:trPr>
          <w:trHeight w:hRule="exact" w:val="1021"/>
        </w:trPr>
        <w:tc>
          <w:tcPr>
            <w:tcW w:w="2205" w:type="dxa"/>
            <w:tcBorders>
              <w:top w:val="nil"/>
              <w:left w:val="nil"/>
              <w:bottom w:val="nil"/>
              <w:right w:val="nil"/>
            </w:tcBorders>
            <w:vAlign w:val="bottom"/>
          </w:tcPr>
          <w:p w14:paraId="0480F509" w14:textId="77777777" w:rsidR="00856AFB" w:rsidRDefault="00000000">
            <w:pPr>
              <w:jc w:val="distribute"/>
              <w:rPr>
                <w:rFonts w:ascii="宋体" w:hAnsi="宋体" w:hint="eastAsia"/>
                <w:sz w:val="32"/>
              </w:rPr>
            </w:pPr>
            <w:r>
              <w:rPr>
                <w:rFonts w:ascii="宋体" w:hAnsi="宋体" w:hint="eastAsia"/>
                <w:sz w:val="32"/>
              </w:rPr>
              <w:t>填表日期</w:t>
            </w:r>
          </w:p>
        </w:tc>
        <w:tc>
          <w:tcPr>
            <w:tcW w:w="630" w:type="dxa"/>
            <w:tcBorders>
              <w:top w:val="nil"/>
              <w:left w:val="nil"/>
              <w:bottom w:val="nil"/>
              <w:right w:val="nil"/>
            </w:tcBorders>
            <w:vAlign w:val="bottom"/>
          </w:tcPr>
          <w:p w14:paraId="62450607" w14:textId="77777777" w:rsidR="00856AFB" w:rsidRDefault="00000000">
            <w:pPr>
              <w:rPr>
                <w:rFonts w:ascii="宋体" w:hAnsi="宋体" w:hint="eastAsia"/>
                <w:sz w:val="32"/>
              </w:rPr>
            </w:pPr>
            <w:r>
              <w:rPr>
                <w:rFonts w:ascii="宋体" w:hAnsi="宋体" w:hint="eastAsia"/>
                <w:sz w:val="32"/>
              </w:rPr>
              <w:t>：</w:t>
            </w:r>
          </w:p>
        </w:tc>
        <w:tc>
          <w:tcPr>
            <w:tcW w:w="4515" w:type="dxa"/>
            <w:tcBorders>
              <w:left w:val="nil"/>
              <w:bottom w:val="single" w:sz="4" w:space="0" w:color="auto"/>
              <w:right w:val="nil"/>
            </w:tcBorders>
            <w:vAlign w:val="bottom"/>
          </w:tcPr>
          <w:p w14:paraId="0D051762" w14:textId="77777777" w:rsidR="00856AFB" w:rsidRDefault="00000000">
            <w:pPr>
              <w:rPr>
                <w:rFonts w:ascii="宋体" w:hAnsi="宋体" w:hint="eastAsia"/>
                <w:sz w:val="32"/>
              </w:rPr>
            </w:pPr>
            <w:r>
              <w:rPr>
                <w:rFonts w:ascii="宋体" w:hAnsi="宋体" w:hint="eastAsia"/>
                <w:sz w:val="32"/>
              </w:rPr>
              <w:t>2024年12月14日</w:t>
            </w:r>
          </w:p>
        </w:tc>
      </w:tr>
    </w:tbl>
    <w:p w14:paraId="28FC7373" w14:textId="77777777" w:rsidR="00856AFB" w:rsidRDefault="00856AFB">
      <w:pPr>
        <w:spacing w:line="480" w:lineRule="auto"/>
        <w:jc w:val="left"/>
        <w:rPr>
          <w:rFonts w:ascii="黑体" w:eastAsia="黑体" w:hAnsi="黑体" w:hint="eastAsia"/>
          <w:b/>
          <w:bCs/>
          <w:sz w:val="32"/>
        </w:rPr>
      </w:pPr>
    </w:p>
    <w:p w14:paraId="77E5B99F" w14:textId="77777777" w:rsidR="00856AFB" w:rsidRDefault="00856AFB">
      <w:pPr>
        <w:spacing w:line="480" w:lineRule="auto"/>
        <w:jc w:val="left"/>
        <w:rPr>
          <w:rFonts w:ascii="黑体" w:eastAsia="黑体" w:hAnsi="黑体" w:hint="eastAsia"/>
          <w:b/>
          <w:bCs/>
          <w:sz w:val="32"/>
        </w:rPr>
      </w:pPr>
    </w:p>
    <w:tbl>
      <w:tblPr>
        <w:tblW w:w="55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
        <w:gridCol w:w="626"/>
        <w:gridCol w:w="698"/>
        <w:gridCol w:w="691"/>
        <w:gridCol w:w="1338"/>
        <w:gridCol w:w="1574"/>
        <w:gridCol w:w="635"/>
        <w:gridCol w:w="884"/>
        <w:gridCol w:w="1409"/>
        <w:gridCol w:w="1424"/>
        <w:gridCol w:w="94"/>
      </w:tblGrid>
      <w:tr w:rsidR="00856AFB" w14:paraId="16DC3A28" w14:textId="77777777">
        <w:trPr>
          <w:gridBefore w:val="1"/>
          <w:gridAfter w:val="1"/>
          <w:wBefore w:w="38" w:type="pct"/>
          <w:wAfter w:w="49" w:type="pct"/>
          <w:cantSplit/>
          <w:trHeight w:val="528"/>
          <w:jc w:val="center"/>
        </w:trPr>
        <w:tc>
          <w:tcPr>
            <w:tcW w:w="331" w:type="pct"/>
            <w:vMerge w:val="restart"/>
            <w:tcBorders>
              <w:top w:val="single" w:sz="8" w:space="0" w:color="auto"/>
              <w:left w:val="single" w:sz="8" w:space="0" w:color="auto"/>
              <w:right w:val="single" w:sz="4" w:space="0" w:color="auto"/>
            </w:tcBorders>
            <w:vAlign w:val="center"/>
          </w:tcPr>
          <w:p w14:paraId="430F0777" w14:textId="77777777" w:rsidR="00856AFB" w:rsidRDefault="00856AFB">
            <w:pPr>
              <w:spacing w:line="240" w:lineRule="exact"/>
              <w:jc w:val="center"/>
              <w:rPr>
                <w:rFonts w:ascii="宋体" w:hAnsi="宋体" w:hint="eastAsia"/>
                <w:bCs/>
                <w:szCs w:val="21"/>
              </w:rPr>
            </w:pPr>
          </w:p>
          <w:p w14:paraId="329E4011" w14:textId="77777777" w:rsidR="00856AFB" w:rsidRDefault="00856AFB">
            <w:pPr>
              <w:spacing w:line="240" w:lineRule="exact"/>
              <w:jc w:val="center"/>
              <w:rPr>
                <w:rFonts w:ascii="宋体" w:hAnsi="宋体" w:hint="eastAsia"/>
                <w:bCs/>
                <w:szCs w:val="21"/>
              </w:rPr>
            </w:pPr>
          </w:p>
          <w:p w14:paraId="7C0C8BDD" w14:textId="77777777" w:rsidR="00856AFB" w:rsidRDefault="00000000">
            <w:pPr>
              <w:spacing w:line="240" w:lineRule="exact"/>
              <w:jc w:val="center"/>
              <w:rPr>
                <w:rFonts w:ascii="宋体" w:hAnsi="宋体" w:hint="eastAsia"/>
                <w:bCs/>
                <w:szCs w:val="21"/>
              </w:rPr>
            </w:pPr>
            <w:r>
              <w:rPr>
                <w:rFonts w:ascii="宋体" w:hAnsi="宋体" w:hint="eastAsia"/>
                <w:bCs/>
                <w:szCs w:val="21"/>
              </w:rPr>
              <w:br w:type="page"/>
            </w:r>
          </w:p>
          <w:p w14:paraId="085E8643" w14:textId="77777777" w:rsidR="00856AFB" w:rsidRDefault="00000000">
            <w:pPr>
              <w:spacing w:line="240" w:lineRule="exact"/>
              <w:jc w:val="center"/>
              <w:rPr>
                <w:rFonts w:ascii="宋体" w:hAnsi="宋体" w:hint="eastAsia"/>
                <w:sz w:val="22"/>
                <w:szCs w:val="22"/>
              </w:rPr>
            </w:pPr>
            <w:r>
              <w:rPr>
                <w:rFonts w:ascii="宋体" w:hAnsi="宋体" w:hint="eastAsia"/>
                <w:sz w:val="22"/>
                <w:szCs w:val="22"/>
              </w:rPr>
              <w:t>教</w:t>
            </w:r>
          </w:p>
          <w:p w14:paraId="2D517E40" w14:textId="77777777" w:rsidR="00856AFB" w:rsidRDefault="00000000">
            <w:pPr>
              <w:spacing w:line="240" w:lineRule="exact"/>
              <w:jc w:val="center"/>
              <w:rPr>
                <w:rFonts w:ascii="宋体" w:hAnsi="宋体" w:hint="eastAsia"/>
                <w:sz w:val="22"/>
                <w:szCs w:val="22"/>
              </w:rPr>
            </w:pPr>
            <w:r>
              <w:rPr>
                <w:rFonts w:ascii="宋体" w:hAnsi="宋体" w:hint="eastAsia"/>
                <w:sz w:val="22"/>
                <w:szCs w:val="22"/>
              </w:rPr>
              <w:t>研</w:t>
            </w:r>
          </w:p>
          <w:p w14:paraId="2A6522C9" w14:textId="77777777" w:rsidR="00856AFB" w:rsidRDefault="00000000">
            <w:pPr>
              <w:spacing w:line="240" w:lineRule="exact"/>
              <w:jc w:val="center"/>
              <w:rPr>
                <w:rFonts w:ascii="宋体" w:hAnsi="宋体" w:hint="eastAsia"/>
                <w:sz w:val="22"/>
                <w:szCs w:val="22"/>
              </w:rPr>
            </w:pPr>
            <w:r>
              <w:rPr>
                <w:rFonts w:ascii="宋体" w:hAnsi="宋体" w:hint="eastAsia"/>
                <w:sz w:val="22"/>
                <w:szCs w:val="22"/>
              </w:rPr>
              <w:t>室</w:t>
            </w:r>
          </w:p>
          <w:p w14:paraId="04F44214" w14:textId="77777777" w:rsidR="00856AFB" w:rsidRDefault="00000000">
            <w:pPr>
              <w:spacing w:line="240" w:lineRule="exact"/>
              <w:jc w:val="center"/>
              <w:rPr>
                <w:rFonts w:ascii="宋体" w:hAnsi="宋体" w:hint="eastAsia"/>
                <w:sz w:val="22"/>
                <w:szCs w:val="22"/>
              </w:rPr>
            </w:pPr>
            <w:r>
              <w:rPr>
                <w:rFonts w:ascii="宋体" w:hAnsi="宋体" w:hint="eastAsia"/>
                <w:sz w:val="22"/>
                <w:szCs w:val="22"/>
              </w:rPr>
              <w:t>基</w:t>
            </w:r>
          </w:p>
          <w:p w14:paraId="2997B090" w14:textId="77777777" w:rsidR="00856AFB" w:rsidRDefault="00000000">
            <w:pPr>
              <w:spacing w:line="240" w:lineRule="exact"/>
              <w:jc w:val="center"/>
              <w:rPr>
                <w:rFonts w:ascii="宋体" w:hAnsi="宋体" w:hint="eastAsia"/>
                <w:sz w:val="22"/>
                <w:szCs w:val="22"/>
              </w:rPr>
            </w:pPr>
            <w:r>
              <w:rPr>
                <w:rFonts w:ascii="宋体" w:hAnsi="宋体" w:hint="eastAsia"/>
                <w:sz w:val="22"/>
                <w:szCs w:val="22"/>
              </w:rPr>
              <w:t>本</w:t>
            </w:r>
          </w:p>
          <w:p w14:paraId="3B5D601A" w14:textId="77777777" w:rsidR="00856AFB" w:rsidRDefault="00000000">
            <w:pPr>
              <w:spacing w:line="240" w:lineRule="exact"/>
              <w:jc w:val="center"/>
              <w:rPr>
                <w:rFonts w:ascii="宋体" w:hAnsi="宋体" w:hint="eastAsia"/>
                <w:sz w:val="22"/>
                <w:szCs w:val="22"/>
              </w:rPr>
            </w:pPr>
            <w:r>
              <w:rPr>
                <w:rFonts w:ascii="宋体" w:hAnsi="宋体" w:hint="eastAsia"/>
                <w:sz w:val="22"/>
                <w:szCs w:val="22"/>
              </w:rPr>
              <w:t>情</w:t>
            </w:r>
          </w:p>
          <w:p w14:paraId="083C8C7B" w14:textId="77777777" w:rsidR="00856AFB" w:rsidRDefault="00000000">
            <w:pPr>
              <w:spacing w:line="240" w:lineRule="exact"/>
              <w:jc w:val="center"/>
              <w:rPr>
                <w:rFonts w:ascii="宋体" w:hAnsi="宋体" w:hint="eastAsia"/>
                <w:sz w:val="22"/>
                <w:szCs w:val="22"/>
              </w:rPr>
            </w:pPr>
            <w:r>
              <w:rPr>
                <w:rFonts w:ascii="宋体" w:hAnsi="宋体" w:hint="eastAsia"/>
                <w:sz w:val="22"/>
                <w:szCs w:val="22"/>
              </w:rPr>
              <w:t>况</w:t>
            </w:r>
          </w:p>
          <w:p w14:paraId="15E605A8" w14:textId="77777777" w:rsidR="00856AFB" w:rsidRDefault="00856AFB">
            <w:pPr>
              <w:widowControl/>
              <w:spacing w:line="240" w:lineRule="exact"/>
              <w:jc w:val="left"/>
              <w:rPr>
                <w:rFonts w:ascii="宋体" w:hAnsi="宋体" w:hint="eastAsia"/>
                <w:sz w:val="22"/>
                <w:szCs w:val="22"/>
              </w:rPr>
            </w:pPr>
          </w:p>
          <w:p w14:paraId="3473AFA3" w14:textId="77777777" w:rsidR="00856AFB" w:rsidRDefault="00856AFB">
            <w:pPr>
              <w:spacing w:line="240" w:lineRule="exact"/>
              <w:jc w:val="left"/>
              <w:rPr>
                <w:rFonts w:ascii="宋体" w:hAnsi="宋体" w:hint="eastAsia"/>
                <w:szCs w:val="21"/>
              </w:rPr>
            </w:pPr>
          </w:p>
        </w:tc>
        <w:tc>
          <w:tcPr>
            <w:tcW w:w="735" w:type="pct"/>
            <w:gridSpan w:val="2"/>
            <w:tcBorders>
              <w:top w:val="single" w:sz="8" w:space="0" w:color="auto"/>
              <w:left w:val="single" w:sz="4" w:space="0" w:color="auto"/>
              <w:bottom w:val="single" w:sz="4" w:space="0" w:color="auto"/>
              <w:right w:val="single" w:sz="4" w:space="0" w:color="auto"/>
            </w:tcBorders>
            <w:vAlign w:val="center"/>
          </w:tcPr>
          <w:p w14:paraId="5525BD21" w14:textId="77777777" w:rsidR="00856AFB" w:rsidRDefault="00000000">
            <w:pPr>
              <w:spacing w:line="240" w:lineRule="exact"/>
              <w:jc w:val="center"/>
              <w:rPr>
                <w:rFonts w:ascii="宋体" w:hAnsi="宋体" w:hint="eastAsia"/>
                <w:szCs w:val="21"/>
              </w:rPr>
            </w:pPr>
            <w:r>
              <w:rPr>
                <w:rFonts w:ascii="宋体" w:hAnsi="宋体" w:hint="eastAsia"/>
                <w:szCs w:val="21"/>
              </w:rPr>
              <w:t>教研室</w:t>
            </w:r>
          </w:p>
          <w:p w14:paraId="23D58EAE" w14:textId="77777777" w:rsidR="00856AFB" w:rsidRDefault="00000000">
            <w:pPr>
              <w:spacing w:line="240" w:lineRule="exact"/>
              <w:jc w:val="center"/>
              <w:rPr>
                <w:rFonts w:ascii="宋体" w:hAnsi="宋体" w:hint="eastAsia"/>
                <w:szCs w:val="21"/>
              </w:rPr>
            </w:pPr>
            <w:r>
              <w:rPr>
                <w:rFonts w:ascii="宋体" w:hAnsi="宋体" w:hint="eastAsia"/>
                <w:szCs w:val="21"/>
              </w:rPr>
              <w:t>名称</w:t>
            </w:r>
          </w:p>
        </w:tc>
        <w:tc>
          <w:tcPr>
            <w:tcW w:w="2345" w:type="pct"/>
            <w:gridSpan w:val="4"/>
            <w:tcBorders>
              <w:top w:val="single" w:sz="8" w:space="0" w:color="auto"/>
              <w:left w:val="single" w:sz="4" w:space="0" w:color="auto"/>
              <w:bottom w:val="single" w:sz="4" w:space="0" w:color="auto"/>
              <w:right w:val="single" w:sz="4" w:space="0" w:color="auto"/>
            </w:tcBorders>
            <w:vAlign w:val="center"/>
          </w:tcPr>
          <w:p w14:paraId="52CF6E12" w14:textId="77777777" w:rsidR="00856AFB" w:rsidRDefault="00000000">
            <w:pPr>
              <w:spacing w:line="480" w:lineRule="auto"/>
              <w:jc w:val="center"/>
              <w:rPr>
                <w:rFonts w:ascii="宋体" w:hAnsi="宋体" w:hint="eastAsia"/>
                <w:szCs w:val="21"/>
              </w:rPr>
            </w:pPr>
            <w:r>
              <w:rPr>
                <w:rFonts w:ascii="宋体" w:hAnsi="宋体" w:hint="eastAsia"/>
                <w:szCs w:val="21"/>
              </w:rPr>
              <w:t>法治与国家治理研究室</w:t>
            </w:r>
          </w:p>
        </w:tc>
        <w:tc>
          <w:tcPr>
            <w:tcW w:w="746" w:type="pct"/>
            <w:tcBorders>
              <w:top w:val="single" w:sz="8" w:space="0" w:color="auto"/>
              <w:left w:val="single" w:sz="4" w:space="0" w:color="auto"/>
              <w:bottom w:val="single" w:sz="4" w:space="0" w:color="auto"/>
              <w:right w:val="single" w:sz="4" w:space="0" w:color="auto"/>
            </w:tcBorders>
            <w:vAlign w:val="center"/>
          </w:tcPr>
          <w:p w14:paraId="7ABE7F9A" w14:textId="77777777" w:rsidR="00856AFB" w:rsidRDefault="00000000">
            <w:pPr>
              <w:spacing w:line="480" w:lineRule="auto"/>
              <w:jc w:val="center"/>
              <w:rPr>
                <w:rFonts w:ascii="宋体" w:hAnsi="宋体" w:hint="eastAsia"/>
                <w:szCs w:val="21"/>
              </w:rPr>
            </w:pPr>
            <w:r>
              <w:rPr>
                <w:rFonts w:ascii="宋体" w:hAnsi="宋体" w:hint="eastAsia"/>
                <w:szCs w:val="21"/>
              </w:rPr>
              <w:t>成立时间</w:t>
            </w:r>
          </w:p>
        </w:tc>
        <w:tc>
          <w:tcPr>
            <w:tcW w:w="753" w:type="pct"/>
            <w:tcBorders>
              <w:top w:val="single" w:sz="8" w:space="0" w:color="auto"/>
              <w:left w:val="single" w:sz="4" w:space="0" w:color="auto"/>
              <w:bottom w:val="single" w:sz="4" w:space="0" w:color="auto"/>
              <w:right w:val="single" w:sz="8" w:space="0" w:color="auto"/>
            </w:tcBorders>
            <w:vAlign w:val="center"/>
          </w:tcPr>
          <w:p w14:paraId="793239B1" w14:textId="77777777" w:rsidR="00856AFB" w:rsidRDefault="00856AFB">
            <w:pPr>
              <w:spacing w:line="480" w:lineRule="auto"/>
              <w:jc w:val="center"/>
              <w:rPr>
                <w:rFonts w:ascii="宋体" w:hAnsi="宋体" w:hint="eastAsia"/>
                <w:szCs w:val="21"/>
              </w:rPr>
            </w:pPr>
          </w:p>
        </w:tc>
      </w:tr>
      <w:tr w:rsidR="00856AFB" w14:paraId="04218D1F" w14:textId="77777777">
        <w:trPr>
          <w:gridBefore w:val="1"/>
          <w:gridAfter w:val="1"/>
          <w:wBefore w:w="38" w:type="pct"/>
          <w:wAfter w:w="49" w:type="pct"/>
          <w:cantSplit/>
          <w:trHeight w:val="536"/>
          <w:jc w:val="center"/>
        </w:trPr>
        <w:tc>
          <w:tcPr>
            <w:tcW w:w="331" w:type="pct"/>
            <w:vMerge/>
            <w:tcBorders>
              <w:left w:val="single" w:sz="8" w:space="0" w:color="auto"/>
              <w:right w:val="single" w:sz="4" w:space="0" w:color="auto"/>
            </w:tcBorders>
            <w:vAlign w:val="center"/>
          </w:tcPr>
          <w:p w14:paraId="19AFD7F1" w14:textId="77777777" w:rsidR="00856AFB" w:rsidRDefault="00856AFB">
            <w:pPr>
              <w:spacing w:line="240" w:lineRule="exact"/>
              <w:jc w:val="left"/>
              <w:rPr>
                <w:rFonts w:ascii="宋体" w:hAnsi="宋体" w:hint="eastAsia"/>
                <w:szCs w:val="21"/>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09FBF000" w14:textId="77777777" w:rsidR="00856AFB" w:rsidRDefault="00000000">
            <w:pPr>
              <w:spacing w:line="240" w:lineRule="exact"/>
              <w:jc w:val="center"/>
              <w:rPr>
                <w:rFonts w:ascii="宋体" w:hAnsi="宋体" w:hint="eastAsia"/>
                <w:szCs w:val="21"/>
              </w:rPr>
            </w:pPr>
            <w:r>
              <w:rPr>
                <w:rFonts w:ascii="宋体" w:hAnsi="宋体" w:hint="eastAsia"/>
                <w:szCs w:val="21"/>
              </w:rPr>
              <w:t>教研室活动场地</w:t>
            </w:r>
            <w:r>
              <w:rPr>
                <w:rFonts w:ascii="宋体" w:hAnsi="宋体" w:hint="eastAsia"/>
                <w:szCs w:val="21"/>
              </w:rPr>
              <w:br/>
              <w:t>（门牌号）</w:t>
            </w:r>
          </w:p>
        </w:tc>
        <w:tc>
          <w:tcPr>
            <w:tcW w:w="708" w:type="pct"/>
            <w:tcBorders>
              <w:top w:val="single" w:sz="4" w:space="0" w:color="auto"/>
              <w:left w:val="single" w:sz="4" w:space="0" w:color="auto"/>
              <w:bottom w:val="single" w:sz="4" w:space="0" w:color="auto"/>
              <w:right w:val="single" w:sz="4" w:space="0" w:color="auto"/>
            </w:tcBorders>
            <w:vAlign w:val="center"/>
          </w:tcPr>
          <w:p w14:paraId="2132F35D" w14:textId="77777777" w:rsidR="00856AFB" w:rsidRDefault="00856AFB">
            <w:pPr>
              <w:spacing w:line="480" w:lineRule="auto"/>
              <w:jc w:val="center"/>
              <w:rPr>
                <w:rFonts w:ascii="宋体" w:hAnsi="宋体" w:hint="eastAsia"/>
                <w:szCs w:val="21"/>
              </w:rPr>
            </w:pPr>
          </w:p>
        </w:tc>
        <w:tc>
          <w:tcPr>
            <w:tcW w:w="833" w:type="pct"/>
            <w:tcBorders>
              <w:top w:val="single" w:sz="4" w:space="0" w:color="auto"/>
              <w:left w:val="single" w:sz="4" w:space="0" w:color="auto"/>
              <w:bottom w:val="single" w:sz="4" w:space="0" w:color="auto"/>
              <w:right w:val="single" w:sz="4" w:space="0" w:color="auto"/>
            </w:tcBorders>
            <w:vAlign w:val="center"/>
          </w:tcPr>
          <w:p w14:paraId="3AAEF593" w14:textId="77777777" w:rsidR="00856AFB" w:rsidRDefault="00000000">
            <w:pPr>
              <w:spacing w:line="480" w:lineRule="auto"/>
              <w:jc w:val="center"/>
              <w:rPr>
                <w:rFonts w:ascii="宋体" w:hAnsi="宋体" w:hint="eastAsia"/>
                <w:szCs w:val="21"/>
              </w:rPr>
            </w:pPr>
            <w:r>
              <w:rPr>
                <w:rFonts w:ascii="宋体" w:hAnsi="宋体" w:hint="eastAsia"/>
                <w:szCs w:val="21"/>
              </w:rPr>
              <w:t>教研室负责人</w:t>
            </w:r>
          </w:p>
        </w:tc>
        <w:tc>
          <w:tcPr>
            <w:tcW w:w="804" w:type="pct"/>
            <w:gridSpan w:val="2"/>
            <w:tcBorders>
              <w:top w:val="single" w:sz="4" w:space="0" w:color="auto"/>
              <w:left w:val="single" w:sz="4" w:space="0" w:color="auto"/>
              <w:bottom w:val="single" w:sz="4" w:space="0" w:color="auto"/>
              <w:right w:val="single" w:sz="4" w:space="0" w:color="auto"/>
            </w:tcBorders>
            <w:vAlign w:val="center"/>
          </w:tcPr>
          <w:p w14:paraId="650FEA7B" w14:textId="77777777" w:rsidR="00856AFB" w:rsidRDefault="00000000">
            <w:pPr>
              <w:spacing w:line="480" w:lineRule="auto"/>
              <w:jc w:val="center"/>
              <w:rPr>
                <w:rFonts w:ascii="宋体" w:hAnsi="宋体" w:hint="eastAsia"/>
                <w:szCs w:val="21"/>
              </w:rPr>
            </w:pPr>
            <w:r>
              <w:rPr>
                <w:rFonts w:ascii="宋体" w:hAnsi="宋体" w:hint="eastAsia"/>
                <w:szCs w:val="21"/>
              </w:rPr>
              <w:t>张永林</w:t>
            </w:r>
          </w:p>
        </w:tc>
        <w:tc>
          <w:tcPr>
            <w:tcW w:w="746" w:type="pct"/>
            <w:tcBorders>
              <w:top w:val="single" w:sz="4" w:space="0" w:color="auto"/>
              <w:left w:val="single" w:sz="4" w:space="0" w:color="auto"/>
              <w:bottom w:val="single" w:sz="4" w:space="0" w:color="auto"/>
              <w:right w:val="single" w:sz="4" w:space="0" w:color="auto"/>
            </w:tcBorders>
            <w:vAlign w:val="center"/>
          </w:tcPr>
          <w:p w14:paraId="2EA367F9" w14:textId="77777777" w:rsidR="00856AFB" w:rsidRDefault="00000000">
            <w:pPr>
              <w:spacing w:line="480" w:lineRule="auto"/>
              <w:jc w:val="center"/>
              <w:rPr>
                <w:rFonts w:ascii="宋体" w:hAnsi="宋体" w:hint="eastAsia"/>
                <w:szCs w:val="21"/>
              </w:rPr>
            </w:pPr>
            <w:r>
              <w:rPr>
                <w:rFonts w:ascii="宋体" w:hAnsi="宋体" w:hint="eastAsia"/>
                <w:szCs w:val="21"/>
              </w:rPr>
              <w:t>聘任时间</w:t>
            </w:r>
          </w:p>
        </w:tc>
        <w:tc>
          <w:tcPr>
            <w:tcW w:w="753" w:type="pct"/>
            <w:tcBorders>
              <w:top w:val="single" w:sz="4" w:space="0" w:color="auto"/>
              <w:left w:val="single" w:sz="4" w:space="0" w:color="auto"/>
              <w:bottom w:val="single" w:sz="4" w:space="0" w:color="auto"/>
              <w:right w:val="single" w:sz="8" w:space="0" w:color="auto"/>
            </w:tcBorders>
            <w:vAlign w:val="center"/>
          </w:tcPr>
          <w:p w14:paraId="4DD87587" w14:textId="77777777" w:rsidR="00856AFB" w:rsidRDefault="00000000">
            <w:pPr>
              <w:spacing w:line="480" w:lineRule="auto"/>
              <w:jc w:val="center"/>
              <w:rPr>
                <w:rFonts w:ascii="宋体" w:hAnsi="宋体" w:hint="eastAsia"/>
                <w:szCs w:val="21"/>
              </w:rPr>
            </w:pPr>
            <w:r>
              <w:rPr>
                <w:rFonts w:ascii="宋体" w:hAnsi="宋体" w:hint="eastAsia"/>
                <w:szCs w:val="21"/>
              </w:rPr>
              <w:t>2023年6月</w:t>
            </w:r>
          </w:p>
        </w:tc>
      </w:tr>
      <w:tr w:rsidR="00856AFB" w14:paraId="6C444067" w14:textId="77777777">
        <w:trPr>
          <w:gridBefore w:val="1"/>
          <w:gridAfter w:val="1"/>
          <w:wBefore w:w="38" w:type="pct"/>
          <w:wAfter w:w="49" w:type="pct"/>
          <w:cantSplit/>
          <w:trHeight w:val="397"/>
          <w:jc w:val="center"/>
        </w:trPr>
        <w:tc>
          <w:tcPr>
            <w:tcW w:w="331" w:type="pct"/>
            <w:vMerge/>
            <w:tcBorders>
              <w:left w:val="single" w:sz="8" w:space="0" w:color="auto"/>
              <w:right w:val="single" w:sz="4" w:space="0" w:color="auto"/>
            </w:tcBorders>
            <w:vAlign w:val="center"/>
          </w:tcPr>
          <w:p w14:paraId="162F7FE8" w14:textId="77777777" w:rsidR="00856AFB" w:rsidRDefault="00856AFB">
            <w:pPr>
              <w:spacing w:line="240" w:lineRule="exact"/>
              <w:jc w:val="left"/>
              <w:rPr>
                <w:rFonts w:ascii="宋体" w:hAnsi="宋体" w:hint="eastAsia"/>
                <w:szCs w:val="21"/>
              </w:rPr>
            </w:pPr>
          </w:p>
        </w:tc>
        <w:tc>
          <w:tcPr>
            <w:tcW w:w="735" w:type="pct"/>
            <w:gridSpan w:val="2"/>
            <w:vMerge w:val="restart"/>
            <w:tcBorders>
              <w:top w:val="single" w:sz="4" w:space="0" w:color="auto"/>
              <w:left w:val="single" w:sz="4" w:space="0" w:color="auto"/>
              <w:right w:val="single" w:sz="4" w:space="0" w:color="auto"/>
            </w:tcBorders>
            <w:vAlign w:val="center"/>
          </w:tcPr>
          <w:p w14:paraId="374AB01D" w14:textId="77777777" w:rsidR="00856AFB" w:rsidRDefault="00000000">
            <w:pPr>
              <w:spacing w:line="240" w:lineRule="exact"/>
              <w:jc w:val="center"/>
              <w:rPr>
                <w:rFonts w:ascii="宋体" w:hAnsi="宋体" w:hint="eastAsia"/>
                <w:szCs w:val="21"/>
              </w:rPr>
            </w:pPr>
            <w:r>
              <w:rPr>
                <w:rFonts w:ascii="宋体" w:hAnsi="宋体" w:hint="eastAsia"/>
                <w:szCs w:val="21"/>
              </w:rPr>
              <w:t>教研室</w:t>
            </w:r>
          </w:p>
          <w:p w14:paraId="4753114A" w14:textId="77777777" w:rsidR="00856AFB" w:rsidRDefault="00000000">
            <w:pPr>
              <w:spacing w:line="240" w:lineRule="exact"/>
              <w:jc w:val="center"/>
              <w:rPr>
                <w:rFonts w:ascii="宋体" w:hAnsi="宋体" w:hint="eastAsia"/>
                <w:szCs w:val="21"/>
              </w:rPr>
            </w:pPr>
            <w:r>
              <w:rPr>
                <w:rFonts w:ascii="宋体" w:hAnsi="宋体" w:hint="eastAsia"/>
                <w:szCs w:val="21"/>
              </w:rPr>
              <w:t>成员</w:t>
            </w:r>
          </w:p>
        </w:tc>
        <w:tc>
          <w:tcPr>
            <w:tcW w:w="708" w:type="pct"/>
            <w:tcBorders>
              <w:top w:val="single" w:sz="4" w:space="0" w:color="auto"/>
              <w:left w:val="single" w:sz="4" w:space="0" w:color="auto"/>
              <w:bottom w:val="single" w:sz="4" w:space="0" w:color="auto"/>
              <w:right w:val="single" w:sz="8" w:space="0" w:color="auto"/>
            </w:tcBorders>
            <w:vAlign w:val="center"/>
          </w:tcPr>
          <w:p w14:paraId="58CB2C08" w14:textId="77777777" w:rsidR="00856AFB" w:rsidRDefault="00000000">
            <w:pPr>
              <w:spacing w:line="480" w:lineRule="auto"/>
              <w:jc w:val="center"/>
              <w:rPr>
                <w:rFonts w:ascii="宋体" w:hAnsi="宋体" w:hint="eastAsia"/>
                <w:szCs w:val="21"/>
              </w:rPr>
            </w:pPr>
            <w:r>
              <w:rPr>
                <w:rFonts w:ascii="宋体" w:hAnsi="宋体" w:hint="eastAsia"/>
                <w:szCs w:val="21"/>
              </w:rPr>
              <w:t>张永林</w:t>
            </w:r>
          </w:p>
        </w:tc>
        <w:tc>
          <w:tcPr>
            <w:tcW w:w="833" w:type="pct"/>
            <w:tcBorders>
              <w:top w:val="single" w:sz="4" w:space="0" w:color="auto"/>
              <w:left w:val="single" w:sz="4" w:space="0" w:color="auto"/>
              <w:bottom w:val="single" w:sz="4" w:space="0" w:color="auto"/>
              <w:right w:val="single" w:sz="8" w:space="0" w:color="auto"/>
            </w:tcBorders>
            <w:vAlign w:val="center"/>
          </w:tcPr>
          <w:p w14:paraId="05651B2E" w14:textId="77777777" w:rsidR="00856AFB" w:rsidRDefault="00000000">
            <w:pPr>
              <w:spacing w:line="480" w:lineRule="auto"/>
              <w:jc w:val="center"/>
              <w:rPr>
                <w:rFonts w:ascii="宋体" w:hAnsi="宋体" w:hint="eastAsia"/>
                <w:szCs w:val="21"/>
              </w:rPr>
            </w:pPr>
            <w:r>
              <w:rPr>
                <w:rFonts w:ascii="宋体" w:hAnsi="宋体" w:hint="eastAsia"/>
                <w:szCs w:val="21"/>
              </w:rPr>
              <w:t>杨静</w:t>
            </w:r>
          </w:p>
        </w:tc>
        <w:tc>
          <w:tcPr>
            <w:tcW w:w="804" w:type="pct"/>
            <w:gridSpan w:val="2"/>
            <w:tcBorders>
              <w:top w:val="single" w:sz="4" w:space="0" w:color="auto"/>
              <w:left w:val="single" w:sz="4" w:space="0" w:color="auto"/>
              <w:bottom w:val="single" w:sz="4" w:space="0" w:color="auto"/>
              <w:right w:val="single" w:sz="8" w:space="0" w:color="auto"/>
            </w:tcBorders>
            <w:vAlign w:val="center"/>
          </w:tcPr>
          <w:p w14:paraId="12D0793F" w14:textId="77777777" w:rsidR="00856AFB" w:rsidRDefault="00000000">
            <w:pPr>
              <w:spacing w:line="480" w:lineRule="auto"/>
              <w:jc w:val="center"/>
              <w:rPr>
                <w:rFonts w:ascii="宋体" w:hAnsi="宋体" w:hint="eastAsia"/>
                <w:szCs w:val="21"/>
              </w:rPr>
            </w:pPr>
            <w:r>
              <w:rPr>
                <w:rFonts w:ascii="宋体" w:hAnsi="宋体" w:hint="eastAsia"/>
                <w:szCs w:val="21"/>
              </w:rPr>
              <w:t>王斌通</w:t>
            </w:r>
          </w:p>
        </w:tc>
        <w:tc>
          <w:tcPr>
            <w:tcW w:w="746" w:type="pct"/>
            <w:tcBorders>
              <w:top w:val="single" w:sz="4" w:space="0" w:color="auto"/>
              <w:left w:val="single" w:sz="4" w:space="0" w:color="auto"/>
              <w:bottom w:val="single" w:sz="4" w:space="0" w:color="auto"/>
              <w:right w:val="single" w:sz="8" w:space="0" w:color="auto"/>
            </w:tcBorders>
            <w:vAlign w:val="center"/>
          </w:tcPr>
          <w:p w14:paraId="62C82EF1" w14:textId="77777777" w:rsidR="00856AFB" w:rsidRDefault="00000000">
            <w:pPr>
              <w:spacing w:line="480" w:lineRule="auto"/>
              <w:jc w:val="center"/>
              <w:rPr>
                <w:rFonts w:ascii="宋体" w:hAnsi="宋体" w:hint="eastAsia"/>
                <w:szCs w:val="21"/>
              </w:rPr>
            </w:pPr>
            <w:r>
              <w:rPr>
                <w:rFonts w:ascii="宋体" w:hAnsi="宋体" w:hint="eastAsia"/>
                <w:szCs w:val="21"/>
              </w:rPr>
              <w:t>徐海俊</w:t>
            </w:r>
          </w:p>
        </w:tc>
        <w:tc>
          <w:tcPr>
            <w:tcW w:w="753" w:type="pct"/>
            <w:tcBorders>
              <w:top w:val="single" w:sz="4" w:space="0" w:color="auto"/>
              <w:left w:val="single" w:sz="4" w:space="0" w:color="auto"/>
              <w:bottom w:val="single" w:sz="4" w:space="0" w:color="auto"/>
              <w:right w:val="single" w:sz="8" w:space="0" w:color="auto"/>
            </w:tcBorders>
            <w:vAlign w:val="center"/>
          </w:tcPr>
          <w:p w14:paraId="34BDB136" w14:textId="77777777" w:rsidR="00856AFB" w:rsidRDefault="00000000">
            <w:pPr>
              <w:spacing w:line="480" w:lineRule="auto"/>
              <w:jc w:val="center"/>
              <w:rPr>
                <w:rFonts w:ascii="宋体" w:hAnsi="宋体" w:hint="eastAsia"/>
                <w:szCs w:val="21"/>
              </w:rPr>
            </w:pPr>
            <w:r>
              <w:rPr>
                <w:rFonts w:ascii="宋体" w:hAnsi="宋体" w:hint="eastAsia"/>
                <w:szCs w:val="21"/>
              </w:rPr>
              <w:t>李乐凡</w:t>
            </w:r>
          </w:p>
        </w:tc>
      </w:tr>
      <w:tr w:rsidR="00856AFB" w14:paraId="74C51ABF" w14:textId="77777777">
        <w:trPr>
          <w:gridBefore w:val="1"/>
          <w:gridAfter w:val="1"/>
          <w:wBefore w:w="38" w:type="pct"/>
          <w:wAfter w:w="49" w:type="pct"/>
          <w:cantSplit/>
          <w:trHeight w:val="467"/>
          <w:jc w:val="center"/>
        </w:trPr>
        <w:tc>
          <w:tcPr>
            <w:tcW w:w="331" w:type="pct"/>
            <w:vMerge/>
            <w:tcBorders>
              <w:left w:val="single" w:sz="8" w:space="0" w:color="auto"/>
              <w:right w:val="single" w:sz="4" w:space="0" w:color="auto"/>
            </w:tcBorders>
            <w:vAlign w:val="center"/>
          </w:tcPr>
          <w:p w14:paraId="11679CD1" w14:textId="77777777" w:rsidR="00856AFB" w:rsidRDefault="00856AFB">
            <w:pPr>
              <w:spacing w:line="240" w:lineRule="exact"/>
              <w:jc w:val="left"/>
              <w:rPr>
                <w:rFonts w:ascii="宋体" w:hAnsi="宋体" w:hint="eastAsia"/>
                <w:szCs w:val="21"/>
              </w:rPr>
            </w:pPr>
          </w:p>
        </w:tc>
        <w:tc>
          <w:tcPr>
            <w:tcW w:w="735" w:type="pct"/>
            <w:gridSpan w:val="2"/>
            <w:vMerge/>
            <w:tcBorders>
              <w:left w:val="single" w:sz="4" w:space="0" w:color="auto"/>
              <w:right w:val="single" w:sz="4" w:space="0" w:color="auto"/>
            </w:tcBorders>
            <w:vAlign w:val="center"/>
          </w:tcPr>
          <w:p w14:paraId="4EF7B8E5" w14:textId="77777777" w:rsidR="00856AFB" w:rsidRDefault="00856AFB">
            <w:pPr>
              <w:spacing w:line="240" w:lineRule="exact"/>
              <w:jc w:val="center"/>
              <w:rPr>
                <w:rFonts w:ascii="宋体" w:hAnsi="宋体" w:hint="eastAsia"/>
                <w:szCs w:val="21"/>
              </w:rPr>
            </w:pPr>
          </w:p>
        </w:tc>
        <w:tc>
          <w:tcPr>
            <w:tcW w:w="708" w:type="pct"/>
            <w:tcBorders>
              <w:top w:val="single" w:sz="4" w:space="0" w:color="auto"/>
              <w:left w:val="single" w:sz="4" w:space="0" w:color="auto"/>
              <w:bottom w:val="single" w:sz="4" w:space="0" w:color="auto"/>
              <w:right w:val="single" w:sz="8" w:space="0" w:color="auto"/>
            </w:tcBorders>
            <w:vAlign w:val="center"/>
          </w:tcPr>
          <w:p w14:paraId="107D0129" w14:textId="0AEB3371" w:rsidR="00856AFB" w:rsidRDefault="006E4AAC">
            <w:pPr>
              <w:spacing w:line="480" w:lineRule="auto"/>
              <w:jc w:val="center"/>
              <w:rPr>
                <w:rFonts w:ascii="宋体" w:hAnsi="宋体" w:hint="eastAsia"/>
                <w:szCs w:val="21"/>
              </w:rPr>
            </w:pPr>
            <w:r>
              <w:rPr>
                <w:rFonts w:ascii="宋体" w:hAnsi="宋体" w:hint="eastAsia"/>
                <w:szCs w:val="21"/>
              </w:rPr>
              <w:t>马成</w:t>
            </w:r>
          </w:p>
        </w:tc>
        <w:tc>
          <w:tcPr>
            <w:tcW w:w="833" w:type="pct"/>
            <w:tcBorders>
              <w:top w:val="single" w:sz="4" w:space="0" w:color="auto"/>
              <w:left w:val="single" w:sz="4" w:space="0" w:color="auto"/>
              <w:bottom w:val="single" w:sz="4" w:space="0" w:color="auto"/>
              <w:right w:val="single" w:sz="8" w:space="0" w:color="auto"/>
            </w:tcBorders>
            <w:vAlign w:val="center"/>
          </w:tcPr>
          <w:p w14:paraId="26A23ED0" w14:textId="77777777" w:rsidR="00856AFB" w:rsidRDefault="00856AFB">
            <w:pPr>
              <w:spacing w:line="480" w:lineRule="auto"/>
              <w:jc w:val="center"/>
              <w:rPr>
                <w:rFonts w:ascii="宋体" w:hAnsi="宋体" w:hint="eastAsia"/>
                <w:szCs w:val="21"/>
              </w:rPr>
            </w:pPr>
          </w:p>
        </w:tc>
        <w:tc>
          <w:tcPr>
            <w:tcW w:w="804" w:type="pct"/>
            <w:gridSpan w:val="2"/>
            <w:tcBorders>
              <w:top w:val="single" w:sz="4" w:space="0" w:color="auto"/>
              <w:left w:val="single" w:sz="4" w:space="0" w:color="auto"/>
              <w:bottom w:val="single" w:sz="4" w:space="0" w:color="auto"/>
              <w:right w:val="single" w:sz="8" w:space="0" w:color="auto"/>
            </w:tcBorders>
            <w:vAlign w:val="center"/>
          </w:tcPr>
          <w:p w14:paraId="39507EE4" w14:textId="77777777" w:rsidR="00856AFB" w:rsidRDefault="00856AFB">
            <w:pPr>
              <w:spacing w:line="480" w:lineRule="auto"/>
              <w:jc w:val="center"/>
              <w:rPr>
                <w:rFonts w:ascii="宋体" w:hAnsi="宋体" w:hint="eastAsia"/>
                <w:szCs w:val="21"/>
              </w:rPr>
            </w:pPr>
          </w:p>
        </w:tc>
        <w:tc>
          <w:tcPr>
            <w:tcW w:w="746" w:type="pct"/>
            <w:tcBorders>
              <w:top w:val="single" w:sz="4" w:space="0" w:color="auto"/>
              <w:left w:val="single" w:sz="4" w:space="0" w:color="auto"/>
              <w:bottom w:val="single" w:sz="4" w:space="0" w:color="auto"/>
              <w:right w:val="single" w:sz="8" w:space="0" w:color="auto"/>
            </w:tcBorders>
            <w:vAlign w:val="center"/>
          </w:tcPr>
          <w:p w14:paraId="6020B5B0" w14:textId="77777777" w:rsidR="00856AFB" w:rsidRDefault="00856AFB">
            <w:pPr>
              <w:spacing w:line="480" w:lineRule="auto"/>
              <w:jc w:val="center"/>
              <w:rPr>
                <w:rFonts w:ascii="宋体" w:hAnsi="宋体" w:hint="eastAsia"/>
                <w:szCs w:val="21"/>
              </w:rPr>
            </w:pPr>
          </w:p>
        </w:tc>
        <w:tc>
          <w:tcPr>
            <w:tcW w:w="753" w:type="pct"/>
            <w:tcBorders>
              <w:top w:val="single" w:sz="4" w:space="0" w:color="auto"/>
              <w:left w:val="single" w:sz="4" w:space="0" w:color="auto"/>
              <w:bottom w:val="single" w:sz="4" w:space="0" w:color="auto"/>
              <w:right w:val="single" w:sz="8" w:space="0" w:color="auto"/>
            </w:tcBorders>
            <w:vAlign w:val="center"/>
          </w:tcPr>
          <w:p w14:paraId="61E6F801" w14:textId="77777777" w:rsidR="00856AFB" w:rsidRDefault="00856AFB">
            <w:pPr>
              <w:spacing w:line="480" w:lineRule="auto"/>
              <w:jc w:val="center"/>
              <w:rPr>
                <w:rFonts w:ascii="宋体" w:hAnsi="宋体" w:hint="eastAsia"/>
                <w:szCs w:val="21"/>
              </w:rPr>
            </w:pPr>
          </w:p>
        </w:tc>
      </w:tr>
      <w:tr w:rsidR="00856AFB" w14:paraId="7A867009" w14:textId="77777777">
        <w:trPr>
          <w:gridBefore w:val="1"/>
          <w:gridAfter w:val="1"/>
          <w:wBefore w:w="38" w:type="pct"/>
          <w:wAfter w:w="49" w:type="pct"/>
          <w:cantSplit/>
          <w:trHeight w:val="538"/>
          <w:jc w:val="center"/>
        </w:trPr>
        <w:tc>
          <w:tcPr>
            <w:tcW w:w="331" w:type="pct"/>
            <w:vMerge/>
            <w:tcBorders>
              <w:left w:val="single" w:sz="8" w:space="0" w:color="auto"/>
              <w:right w:val="single" w:sz="4" w:space="0" w:color="auto"/>
            </w:tcBorders>
            <w:vAlign w:val="center"/>
          </w:tcPr>
          <w:p w14:paraId="48A0102A" w14:textId="77777777" w:rsidR="00856AFB" w:rsidRDefault="00856AFB">
            <w:pPr>
              <w:spacing w:line="240" w:lineRule="exact"/>
              <w:jc w:val="left"/>
              <w:rPr>
                <w:rFonts w:ascii="宋体" w:hAnsi="宋体" w:hint="eastAsia"/>
                <w:szCs w:val="21"/>
              </w:rPr>
            </w:pPr>
          </w:p>
        </w:tc>
        <w:tc>
          <w:tcPr>
            <w:tcW w:w="735" w:type="pct"/>
            <w:gridSpan w:val="2"/>
            <w:vMerge w:val="restart"/>
            <w:tcBorders>
              <w:top w:val="single" w:sz="4" w:space="0" w:color="auto"/>
              <w:left w:val="single" w:sz="4" w:space="0" w:color="auto"/>
              <w:right w:val="single" w:sz="4" w:space="0" w:color="auto"/>
            </w:tcBorders>
            <w:vAlign w:val="center"/>
          </w:tcPr>
          <w:p w14:paraId="3F9901FC" w14:textId="77777777" w:rsidR="00856AFB" w:rsidRDefault="00000000">
            <w:pPr>
              <w:spacing w:line="240" w:lineRule="exact"/>
              <w:jc w:val="center"/>
              <w:rPr>
                <w:rFonts w:ascii="宋体" w:hAnsi="宋体" w:hint="eastAsia"/>
                <w:szCs w:val="21"/>
              </w:rPr>
            </w:pPr>
            <w:r>
              <w:rPr>
                <w:rFonts w:ascii="宋体" w:hAnsi="宋体" w:hint="eastAsia"/>
                <w:szCs w:val="21"/>
              </w:rPr>
              <w:t>教研室承担的必修课程</w:t>
            </w:r>
          </w:p>
        </w:tc>
        <w:tc>
          <w:tcPr>
            <w:tcW w:w="1877" w:type="pct"/>
            <w:gridSpan w:val="3"/>
            <w:tcBorders>
              <w:top w:val="single" w:sz="4" w:space="0" w:color="auto"/>
              <w:left w:val="single" w:sz="4" w:space="0" w:color="auto"/>
              <w:bottom w:val="single" w:sz="4" w:space="0" w:color="auto"/>
              <w:right w:val="single" w:sz="8" w:space="0" w:color="auto"/>
            </w:tcBorders>
            <w:vAlign w:val="center"/>
          </w:tcPr>
          <w:p w14:paraId="6BEDFB82" w14:textId="77777777" w:rsidR="00856AFB" w:rsidRDefault="00000000">
            <w:pPr>
              <w:spacing w:line="480" w:lineRule="auto"/>
              <w:jc w:val="center"/>
              <w:rPr>
                <w:rFonts w:ascii="宋体" w:hAnsi="宋体" w:hint="eastAsia"/>
                <w:szCs w:val="21"/>
              </w:rPr>
            </w:pPr>
            <w:r>
              <w:rPr>
                <w:rFonts w:ascii="宋体" w:hAnsi="宋体" w:hint="eastAsia"/>
                <w:szCs w:val="21"/>
              </w:rPr>
              <w:t>中华法治文明</w:t>
            </w:r>
          </w:p>
        </w:tc>
        <w:tc>
          <w:tcPr>
            <w:tcW w:w="1967" w:type="pct"/>
            <w:gridSpan w:val="3"/>
            <w:tcBorders>
              <w:top w:val="single" w:sz="4" w:space="0" w:color="auto"/>
              <w:left w:val="single" w:sz="4" w:space="0" w:color="auto"/>
              <w:bottom w:val="single" w:sz="4" w:space="0" w:color="auto"/>
              <w:right w:val="single" w:sz="8" w:space="0" w:color="auto"/>
            </w:tcBorders>
            <w:vAlign w:val="center"/>
          </w:tcPr>
          <w:p w14:paraId="23D697B3" w14:textId="77777777" w:rsidR="00856AFB" w:rsidRDefault="00856AFB">
            <w:pPr>
              <w:spacing w:line="480" w:lineRule="auto"/>
              <w:jc w:val="center"/>
              <w:rPr>
                <w:rFonts w:ascii="宋体" w:hAnsi="宋体" w:hint="eastAsia"/>
                <w:szCs w:val="21"/>
              </w:rPr>
            </w:pPr>
          </w:p>
        </w:tc>
      </w:tr>
      <w:tr w:rsidR="00856AFB" w14:paraId="5F8BA947" w14:textId="77777777">
        <w:trPr>
          <w:gridBefore w:val="1"/>
          <w:gridAfter w:val="1"/>
          <w:wBefore w:w="38" w:type="pct"/>
          <w:wAfter w:w="49" w:type="pct"/>
          <w:cantSplit/>
          <w:trHeight w:val="90"/>
          <w:jc w:val="center"/>
        </w:trPr>
        <w:tc>
          <w:tcPr>
            <w:tcW w:w="331" w:type="pct"/>
            <w:vMerge/>
            <w:tcBorders>
              <w:left w:val="single" w:sz="8" w:space="0" w:color="auto"/>
              <w:right w:val="single" w:sz="4" w:space="0" w:color="auto"/>
            </w:tcBorders>
            <w:vAlign w:val="center"/>
          </w:tcPr>
          <w:p w14:paraId="12850A73" w14:textId="77777777" w:rsidR="00856AFB" w:rsidRDefault="00856AFB">
            <w:pPr>
              <w:spacing w:line="240" w:lineRule="exact"/>
              <w:jc w:val="left"/>
              <w:rPr>
                <w:rFonts w:ascii="宋体" w:hAnsi="宋体" w:hint="eastAsia"/>
                <w:szCs w:val="21"/>
              </w:rPr>
            </w:pPr>
          </w:p>
        </w:tc>
        <w:tc>
          <w:tcPr>
            <w:tcW w:w="735" w:type="pct"/>
            <w:gridSpan w:val="2"/>
            <w:vMerge/>
            <w:tcBorders>
              <w:left w:val="single" w:sz="4" w:space="0" w:color="auto"/>
              <w:right w:val="single" w:sz="4" w:space="0" w:color="auto"/>
            </w:tcBorders>
            <w:vAlign w:val="center"/>
          </w:tcPr>
          <w:p w14:paraId="14EE96F3" w14:textId="77777777" w:rsidR="00856AFB" w:rsidRDefault="00856AFB">
            <w:pPr>
              <w:spacing w:line="240" w:lineRule="exact"/>
              <w:jc w:val="center"/>
              <w:rPr>
                <w:rFonts w:ascii="宋体" w:hAnsi="宋体" w:hint="eastAsia"/>
                <w:szCs w:val="21"/>
              </w:rPr>
            </w:pPr>
          </w:p>
        </w:tc>
        <w:tc>
          <w:tcPr>
            <w:tcW w:w="1877" w:type="pct"/>
            <w:gridSpan w:val="3"/>
            <w:tcBorders>
              <w:top w:val="single" w:sz="4" w:space="0" w:color="auto"/>
              <w:left w:val="single" w:sz="4" w:space="0" w:color="auto"/>
              <w:bottom w:val="single" w:sz="4" w:space="0" w:color="auto"/>
              <w:right w:val="single" w:sz="8" w:space="0" w:color="auto"/>
            </w:tcBorders>
            <w:vAlign w:val="center"/>
          </w:tcPr>
          <w:p w14:paraId="2021B275" w14:textId="77777777" w:rsidR="00856AFB" w:rsidRDefault="00856AFB">
            <w:pPr>
              <w:spacing w:line="480" w:lineRule="auto"/>
              <w:rPr>
                <w:rFonts w:ascii="宋体" w:hAnsi="宋体" w:hint="eastAsia"/>
                <w:szCs w:val="21"/>
              </w:rPr>
            </w:pPr>
          </w:p>
        </w:tc>
        <w:tc>
          <w:tcPr>
            <w:tcW w:w="1967" w:type="pct"/>
            <w:gridSpan w:val="3"/>
            <w:tcBorders>
              <w:top w:val="single" w:sz="4" w:space="0" w:color="auto"/>
              <w:left w:val="single" w:sz="4" w:space="0" w:color="auto"/>
              <w:bottom w:val="single" w:sz="4" w:space="0" w:color="auto"/>
              <w:right w:val="single" w:sz="8" w:space="0" w:color="auto"/>
            </w:tcBorders>
            <w:vAlign w:val="center"/>
          </w:tcPr>
          <w:p w14:paraId="47C80599" w14:textId="77777777" w:rsidR="00856AFB" w:rsidRDefault="00856AFB">
            <w:pPr>
              <w:spacing w:line="480" w:lineRule="auto"/>
              <w:rPr>
                <w:rFonts w:ascii="宋体" w:hAnsi="宋体" w:hint="eastAsia"/>
                <w:szCs w:val="21"/>
              </w:rPr>
            </w:pPr>
          </w:p>
        </w:tc>
      </w:tr>
      <w:tr w:rsidR="00856AFB" w14:paraId="0CC8F500" w14:textId="77777777">
        <w:trPr>
          <w:gridBefore w:val="1"/>
          <w:gridAfter w:val="1"/>
          <w:wBefore w:w="38" w:type="pct"/>
          <w:wAfter w:w="49" w:type="pct"/>
          <w:cantSplit/>
          <w:trHeight w:val="7164"/>
          <w:jc w:val="center"/>
        </w:trPr>
        <w:tc>
          <w:tcPr>
            <w:tcW w:w="331" w:type="pct"/>
            <w:tcBorders>
              <w:left w:val="single" w:sz="8" w:space="0" w:color="auto"/>
              <w:right w:val="single" w:sz="4" w:space="0" w:color="auto"/>
            </w:tcBorders>
            <w:vAlign w:val="center"/>
          </w:tcPr>
          <w:p w14:paraId="0BE9FBD0" w14:textId="77777777" w:rsidR="00856AFB" w:rsidRDefault="00000000">
            <w:pPr>
              <w:spacing w:line="240" w:lineRule="exact"/>
              <w:jc w:val="center"/>
              <w:rPr>
                <w:rFonts w:ascii="宋体" w:hAnsi="宋体" w:hint="eastAsia"/>
                <w:szCs w:val="21"/>
              </w:rPr>
            </w:pPr>
            <w:r>
              <w:rPr>
                <w:rFonts w:ascii="宋体" w:hAnsi="宋体" w:hint="eastAsia"/>
                <w:szCs w:val="21"/>
              </w:rPr>
              <w:t>年度工作总结</w:t>
            </w:r>
          </w:p>
        </w:tc>
        <w:tc>
          <w:tcPr>
            <w:tcW w:w="4580" w:type="pct"/>
            <w:gridSpan w:val="8"/>
            <w:tcBorders>
              <w:left w:val="single" w:sz="4" w:space="0" w:color="auto"/>
              <w:right w:val="single" w:sz="8" w:space="0" w:color="auto"/>
            </w:tcBorders>
          </w:tcPr>
          <w:p w14:paraId="2A6E0712" w14:textId="77777777" w:rsidR="00856AFB" w:rsidRDefault="00000000">
            <w:pPr>
              <w:ind w:firstLineChars="200" w:firstLine="420"/>
              <w:rPr>
                <w:rFonts w:ascii="宋体" w:hAnsi="宋体" w:hint="eastAsia"/>
                <w:szCs w:val="21"/>
              </w:rPr>
            </w:pPr>
            <w:r>
              <w:rPr>
                <w:rFonts w:ascii="宋体" w:hAnsi="宋体" w:hint="eastAsia"/>
                <w:szCs w:val="21"/>
              </w:rPr>
              <w:t>（请围绕教研活动组织、教学管理、教师培养、教育改革与研究、习近平法治思想“三进”工作落实情况等方面进行总结，字数控制在1500字以内）</w:t>
            </w:r>
          </w:p>
          <w:p w14:paraId="5A121355" w14:textId="77777777" w:rsidR="00856AFB" w:rsidRDefault="00000000">
            <w:pPr>
              <w:ind w:firstLineChars="200" w:firstLine="422"/>
              <w:rPr>
                <w:rFonts w:ascii="宋体" w:hAnsi="宋体" w:hint="eastAsia"/>
                <w:b/>
                <w:bCs/>
                <w:szCs w:val="21"/>
              </w:rPr>
            </w:pPr>
            <w:r>
              <w:rPr>
                <w:rFonts w:ascii="宋体" w:hAnsi="宋体" w:hint="eastAsia"/>
                <w:b/>
                <w:bCs/>
                <w:szCs w:val="21"/>
              </w:rPr>
              <w:t>一、教研活动组织</w:t>
            </w:r>
          </w:p>
          <w:p w14:paraId="027C7CE6" w14:textId="77777777" w:rsidR="00856AFB" w:rsidRDefault="00000000">
            <w:pPr>
              <w:ind w:firstLineChars="200" w:firstLine="420"/>
              <w:rPr>
                <w:rFonts w:ascii="宋体" w:hAnsi="宋体" w:hint="eastAsia"/>
                <w:szCs w:val="21"/>
              </w:rPr>
            </w:pPr>
            <w:r>
              <w:rPr>
                <w:rFonts w:ascii="宋体" w:hAnsi="宋体" w:hint="eastAsia"/>
                <w:szCs w:val="21"/>
              </w:rPr>
              <w:t>本研究室能够根据专业、课程建设需要，以及教学管理、教师培养、教学改革等情况，组织制定《中华法治文明》学期教研活动计划，主题明确，措施得力、可行。其中，2024年2月28日开展“中华法治文明课程建设”教研活动；2024年3月28日开展“中华法治文明课堂教学督导”教研活动；2024年4月10日开展“中华法治文明课程结课部署”教研活动；2024年4月14日开展“中华法治文明结课考试部署”教研活动；2024年5月7日开展“中华法治文明阅卷部署”教研活动。</w:t>
            </w:r>
            <w:r>
              <w:rPr>
                <w:rFonts w:hint="eastAsia"/>
              </w:rPr>
              <w:t>2024</w:t>
            </w:r>
            <w:r>
              <w:rPr>
                <w:rFonts w:hint="eastAsia"/>
              </w:rPr>
              <w:t>年</w:t>
            </w:r>
            <w:r>
              <w:rPr>
                <w:rFonts w:hint="eastAsia"/>
              </w:rPr>
              <w:t>10</w:t>
            </w:r>
            <w:r>
              <w:rPr>
                <w:rFonts w:hint="eastAsia"/>
              </w:rPr>
              <w:t>月</w:t>
            </w:r>
            <w:r>
              <w:rPr>
                <w:rFonts w:hint="eastAsia"/>
              </w:rPr>
              <w:t>16</w:t>
            </w:r>
            <w:r>
              <w:rPr>
                <w:rFonts w:hint="eastAsia"/>
              </w:rPr>
              <w:t>日，本教研室联合数字法学教研室、法理学教研室统一深度学习《教研室主任工作职责》《本科教学事故认定及处理办法》《西北政法大学本科教学教师工作规范》，认真探讨了法律职业伦理课程、中华法治文明、社会治理法学、陕甘宁边区法制史等课程的授课教学面临的困境和化解之策。针对教学纪律重点从出勤率、前排就坐率、互动率、点头率等方面开展精准施策，有效促进了各科授课老师授课效果的提升。</w:t>
            </w:r>
            <w:r>
              <w:rPr>
                <w:rFonts w:ascii="宋体" w:hAnsi="宋体" w:hint="eastAsia"/>
                <w:szCs w:val="21"/>
              </w:rPr>
              <w:t>以上活动均有详细活动记录。每学期都开展思想政治理论学习活动，有教研活动总结，总结内容具体、深刻、全面，问题分析透彻。</w:t>
            </w:r>
          </w:p>
          <w:p w14:paraId="7CD02EEF" w14:textId="77777777" w:rsidR="00856AFB" w:rsidRDefault="00000000">
            <w:pPr>
              <w:ind w:firstLineChars="200" w:firstLine="422"/>
              <w:rPr>
                <w:rFonts w:ascii="宋体" w:hAnsi="宋体" w:hint="eastAsia"/>
                <w:b/>
                <w:bCs/>
                <w:szCs w:val="21"/>
              </w:rPr>
            </w:pPr>
            <w:r>
              <w:rPr>
                <w:rFonts w:ascii="宋体" w:hAnsi="宋体" w:hint="eastAsia"/>
                <w:b/>
                <w:bCs/>
                <w:szCs w:val="21"/>
              </w:rPr>
              <w:t>二、教学管理</w:t>
            </w:r>
          </w:p>
          <w:p w14:paraId="59A58D8C" w14:textId="77777777" w:rsidR="00856AFB" w:rsidRDefault="00000000">
            <w:pPr>
              <w:ind w:firstLineChars="200" w:firstLine="420"/>
              <w:rPr>
                <w:rFonts w:ascii="宋体" w:hAnsi="宋体" w:hint="eastAsia"/>
                <w:szCs w:val="21"/>
              </w:rPr>
            </w:pPr>
            <w:r>
              <w:rPr>
                <w:rFonts w:ascii="宋体" w:hAnsi="宋体" w:hint="eastAsia"/>
                <w:szCs w:val="21"/>
              </w:rPr>
              <w:t>《中华法治文明》课程教学大纲、教学计划表、教学进度计划表、多媒体课件等教学文件齐全，质量合格。每学年教研室组织对课程教学大纲进行修正，任课教师在授课前认真编写教案，并经教研室主任审定后在教学过程中使用，编写完的教案应及时并不断地补充、修正、完善，吸收教改和科研新成果，反映学科和课程的前沿动态。认真组织并落实承担的各门课程的教学及其它各项教学任务，能督促、检查教研室教师按课程教学大纲、教学计划、教学进度计划等进行教学，有详细的记录。教授每学年必须为本科生讲授一门以上课程。</w:t>
            </w:r>
          </w:p>
          <w:p w14:paraId="3F34150B" w14:textId="77777777" w:rsidR="00856AFB" w:rsidRDefault="00000000">
            <w:pPr>
              <w:ind w:firstLineChars="200" w:firstLine="420"/>
              <w:rPr>
                <w:rFonts w:ascii="宋体" w:hAnsi="宋体" w:hint="eastAsia"/>
                <w:szCs w:val="21"/>
              </w:rPr>
            </w:pPr>
            <w:r>
              <w:rPr>
                <w:rFonts w:ascii="宋体" w:hAnsi="宋体" w:hint="eastAsia"/>
                <w:szCs w:val="21"/>
              </w:rPr>
              <w:t>严格落实《西北政法大学教材管理实施办法》工作要求，及时准确上报《中华法治文明》教材选用、征订等相关数据。教材管理机制健全，依照教材审核选用标准和程序选用教材。按照通知文件要求，按时完成相关教材审核，修订工作，并及时提交相关工作报告。“马工程”教材使用覆盖率100%。</w:t>
            </w:r>
          </w:p>
          <w:p w14:paraId="4C181106" w14:textId="77777777" w:rsidR="00856AFB" w:rsidRDefault="00000000">
            <w:pPr>
              <w:ind w:firstLineChars="200" w:firstLine="420"/>
              <w:rPr>
                <w:rFonts w:ascii="宋体" w:hAnsi="宋体" w:hint="eastAsia"/>
                <w:szCs w:val="21"/>
              </w:rPr>
            </w:pPr>
            <w:r>
              <w:rPr>
                <w:rFonts w:ascii="宋体" w:hAnsi="宋体" w:hint="eastAsia"/>
                <w:szCs w:val="21"/>
              </w:rPr>
              <w:t xml:space="preserve">认真组织教师研究命题计划，所命试题合格，无泄漏试题现象。能按学校相关规定组织教师进行阅卷，学校试卷检查中未发现明显问题。学生考试成绩呈正态分布。试卷分析到位。  </w:t>
            </w:r>
          </w:p>
          <w:p w14:paraId="5251FEB3" w14:textId="77777777" w:rsidR="00856AFB" w:rsidRDefault="00000000">
            <w:pPr>
              <w:ind w:firstLineChars="200" w:firstLine="420"/>
              <w:rPr>
                <w:rFonts w:ascii="宋体" w:hAnsi="宋体" w:hint="eastAsia"/>
                <w:szCs w:val="21"/>
              </w:rPr>
            </w:pPr>
            <w:r>
              <w:rPr>
                <w:rFonts w:ascii="宋体" w:hAnsi="宋体" w:hint="eastAsia"/>
                <w:szCs w:val="21"/>
              </w:rPr>
              <w:t>能够按照学校相关规定认真组织教师完成毕业论文（设计）的选题、开题、中期检查、质量检查, 学校检查中未发现明显问题。本年度无调停课情况，教师无违反课堂秩序的现象。</w:t>
            </w:r>
          </w:p>
          <w:p w14:paraId="2EA50BF8" w14:textId="77777777" w:rsidR="00856AFB" w:rsidRDefault="00856AFB">
            <w:pPr>
              <w:ind w:firstLineChars="200" w:firstLine="420"/>
              <w:rPr>
                <w:rFonts w:ascii="宋体" w:hAnsi="宋体" w:hint="eastAsia"/>
                <w:szCs w:val="21"/>
              </w:rPr>
            </w:pPr>
          </w:p>
        </w:tc>
      </w:tr>
      <w:tr w:rsidR="00856AFB" w14:paraId="18A5E74E" w14:textId="77777777">
        <w:trPr>
          <w:gridBefore w:val="1"/>
          <w:gridAfter w:val="1"/>
          <w:wBefore w:w="38" w:type="pct"/>
          <w:wAfter w:w="49" w:type="pct"/>
          <w:cantSplit/>
          <w:trHeight w:val="13620"/>
          <w:jc w:val="center"/>
        </w:trPr>
        <w:tc>
          <w:tcPr>
            <w:tcW w:w="331" w:type="pct"/>
            <w:tcBorders>
              <w:left w:val="single" w:sz="8" w:space="0" w:color="auto"/>
              <w:right w:val="single" w:sz="4" w:space="0" w:color="auto"/>
            </w:tcBorders>
            <w:vAlign w:val="center"/>
          </w:tcPr>
          <w:p w14:paraId="146BB48E" w14:textId="77777777" w:rsidR="00856AFB" w:rsidRDefault="00000000">
            <w:pPr>
              <w:spacing w:line="240" w:lineRule="exact"/>
              <w:jc w:val="center"/>
              <w:rPr>
                <w:rFonts w:ascii="宋体" w:hAnsi="宋体" w:hint="eastAsia"/>
                <w:szCs w:val="21"/>
              </w:rPr>
            </w:pPr>
            <w:r>
              <w:rPr>
                <w:rFonts w:ascii="宋体" w:hAnsi="宋体" w:hint="eastAsia"/>
                <w:szCs w:val="21"/>
              </w:rPr>
              <w:lastRenderedPageBreak/>
              <w:t>年度工作总结</w:t>
            </w:r>
          </w:p>
        </w:tc>
        <w:tc>
          <w:tcPr>
            <w:tcW w:w="4580" w:type="pct"/>
            <w:gridSpan w:val="8"/>
            <w:tcBorders>
              <w:left w:val="single" w:sz="4" w:space="0" w:color="auto"/>
              <w:right w:val="single" w:sz="8" w:space="0" w:color="auto"/>
            </w:tcBorders>
          </w:tcPr>
          <w:p w14:paraId="02FA5DDE" w14:textId="77777777" w:rsidR="00856AFB" w:rsidRDefault="00000000">
            <w:pPr>
              <w:ind w:firstLineChars="200" w:firstLine="420"/>
              <w:rPr>
                <w:rFonts w:ascii="宋体" w:hAnsi="宋体" w:hint="eastAsia"/>
                <w:szCs w:val="21"/>
              </w:rPr>
            </w:pPr>
            <w:r>
              <w:rPr>
                <w:rFonts w:ascii="宋体" w:hAnsi="宋体" w:hint="eastAsia"/>
                <w:szCs w:val="21"/>
              </w:rPr>
              <w:t>每学期末及时组织教研室教师整理教学资料，并进行归档；各类资料齐全，存档规范。整体水平高，近三年教师评教优、良率达90%以上。</w:t>
            </w:r>
          </w:p>
          <w:p w14:paraId="59EFBC8D" w14:textId="77777777" w:rsidR="00856AFB" w:rsidRDefault="00000000">
            <w:pPr>
              <w:ind w:firstLineChars="200" w:firstLine="422"/>
              <w:rPr>
                <w:rFonts w:ascii="宋体" w:hAnsi="宋体" w:hint="eastAsia"/>
                <w:b/>
                <w:bCs/>
                <w:szCs w:val="21"/>
              </w:rPr>
            </w:pPr>
            <w:r>
              <w:rPr>
                <w:rFonts w:ascii="宋体" w:hAnsi="宋体" w:hint="eastAsia"/>
                <w:b/>
                <w:bCs/>
                <w:szCs w:val="21"/>
              </w:rPr>
              <w:t>三、教师培养</w:t>
            </w:r>
          </w:p>
          <w:p w14:paraId="5D216230" w14:textId="77777777" w:rsidR="00856AFB" w:rsidRDefault="00000000">
            <w:pPr>
              <w:ind w:firstLineChars="200" w:firstLine="420"/>
              <w:rPr>
                <w:rFonts w:ascii="宋体" w:hAnsi="宋体" w:hint="eastAsia"/>
                <w:szCs w:val="21"/>
              </w:rPr>
            </w:pPr>
            <w:r>
              <w:rPr>
                <w:rFonts w:ascii="宋体" w:hAnsi="宋体" w:hint="eastAsia"/>
                <w:szCs w:val="21"/>
              </w:rPr>
              <w:t>全面贯彻党的教育方针，坚持社会主义办学方向，落实立德树人根本任务，遵循教育规律，遵守高校教师基本行为准则。全体新进教师按要求参加新入职教师岗前培训（无新进教师不扣分）。组织教师参加各类培训达到学校要求人次。落实同行评教任务，教研室主任每学期听课不少于4次，教师间互相听课不少于4次。每学期均能组织观摩教学。提出教研室教师梯队建设计划，未来三年教师教学任务明确；组织教师参加相应培训。制定新老教师帮扶办法，一对一的结对计划，年度内效果明显。承担中华法治文明课程的陈玺、何丹、张泽、张永林、任亚爱、吕虹等老师均能借助各类网络教学平台或其他信息技术途径开展“混合式教学”“翻转课堂”等教学活动。</w:t>
            </w:r>
          </w:p>
          <w:p w14:paraId="64C0AAAB" w14:textId="77777777" w:rsidR="00856AFB" w:rsidRDefault="00000000">
            <w:pPr>
              <w:ind w:firstLineChars="200" w:firstLine="422"/>
              <w:rPr>
                <w:rFonts w:ascii="宋体" w:hAnsi="宋体" w:hint="eastAsia"/>
                <w:b/>
                <w:bCs/>
                <w:szCs w:val="21"/>
              </w:rPr>
            </w:pPr>
            <w:r>
              <w:rPr>
                <w:rFonts w:ascii="宋体" w:hAnsi="宋体" w:hint="eastAsia"/>
                <w:b/>
                <w:bCs/>
                <w:szCs w:val="21"/>
              </w:rPr>
              <w:t>四、教育改革与研究</w:t>
            </w:r>
          </w:p>
          <w:p w14:paraId="4E605D27" w14:textId="77777777" w:rsidR="00856AFB" w:rsidRDefault="00000000">
            <w:pPr>
              <w:ind w:firstLineChars="200" w:firstLine="420"/>
              <w:rPr>
                <w:rFonts w:ascii="宋体" w:hAnsi="宋体" w:hint="eastAsia"/>
                <w:szCs w:val="21"/>
              </w:rPr>
            </w:pPr>
            <w:r>
              <w:rPr>
                <w:rFonts w:ascii="宋体" w:hAnsi="宋体" w:hint="eastAsia"/>
                <w:szCs w:val="21"/>
              </w:rPr>
              <w:t>教学科研项目和论文发表方面，张永林主持完成校级教改项目《一流课程建设背景下习近平法治思想融入法学专业必修课路径研究》；王斌通主持完成校级教改项目《法科研究生学术学位与专业学位分类培养模式探索研究》；张永林参与完成校级教改项目《法科研究生学术学位与专业学位分类培养模式探索研究》；王斌通参与完成校级教改项目《一流课程建设背景下习近平法治思想融入法学专业必修课路径研究》；杨静参与完成校级教改项目《一流课程建设背景下习近平法治思想融入法学专业必修课路径研究》；杨静参与完成校级教改项目《法科研究生学术学位与专业学位分类培养模式探索研究》；王斌通主持陕西省社科基金《“弘扬‘枫桥经验’，推进基层社会治理能力研究”》（立项号：2023FY09）；王斌通主持陕西省委依法治省办法治文化研究重点项《延安时期陕甘宁边区司法部的历史沿革》（立项号：2023SXFZ02）；徐海俊主持完成《木里藏族自治县饮用水水源保护管理条例（草案）》立法项目；徐海俊主持校级教改项目《德法兼修视阈下法律职业伦理课程思政的理想建构路径》。全年公开发表论文10篇。</w:t>
            </w:r>
          </w:p>
          <w:p w14:paraId="61E284BF" w14:textId="77777777" w:rsidR="00856AFB" w:rsidRDefault="00000000">
            <w:pPr>
              <w:ind w:firstLineChars="200" w:firstLine="420"/>
              <w:rPr>
                <w:rFonts w:ascii="宋体" w:hAnsi="宋体" w:hint="eastAsia"/>
                <w:szCs w:val="21"/>
              </w:rPr>
            </w:pPr>
            <w:r>
              <w:rPr>
                <w:rFonts w:ascii="宋体" w:hAnsi="宋体" w:hint="eastAsia"/>
                <w:szCs w:val="21"/>
              </w:rPr>
              <w:t>学科竞赛方面，杨静指导的《农地三权分置改革促进共同富裕的法治保障研究》获新文科实践创新大赛校级铜奖；王斌通指导的《新时代“枫桥经验”新篇章：十九大后彩礼纠纷的社会治理实践》获新文科实践创新大赛校级铜奖；王斌通指导的《网络舆情与司法审判良性互动进路探讨 ——基于正反案例分析》获新文科实践创新大赛校级铜奖；张永林指导的《新时代“枫桥经验”视域下职业病矛盾纠纷化解机制研究》获新文科实践创新大赛校级铜奖；张永林指导的《社区网络安全教育问题及对策研究》获第三届“法润社区”主题大赛学术赛道三等奖。此外，积极组织开展课程思政活动，将课程思政融入各门课程教学大纲和教案，思政融入课堂效果良好。参与本单位专业建设。制定科学可行的课程建设计划，措施有力；建立网上运行的课程资源库。</w:t>
            </w:r>
          </w:p>
          <w:p w14:paraId="4A0B7C96" w14:textId="77777777" w:rsidR="00856AFB" w:rsidRDefault="00000000">
            <w:pPr>
              <w:ind w:firstLineChars="200" w:firstLine="422"/>
              <w:rPr>
                <w:rFonts w:ascii="宋体" w:hAnsi="宋体" w:hint="eastAsia"/>
                <w:b/>
                <w:bCs/>
                <w:szCs w:val="21"/>
              </w:rPr>
            </w:pPr>
            <w:r>
              <w:rPr>
                <w:rFonts w:ascii="宋体" w:hAnsi="宋体" w:hint="eastAsia"/>
                <w:b/>
                <w:bCs/>
                <w:szCs w:val="21"/>
              </w:rPr>
              <w:t>五、习近平法治思想“三进”工作落实情况</w:t>
            </w:r>
          </w:p>
          <w:p w14:paraId="35B7613B" w14:textId="77777777" w:rsidR="00856AFB" w:rsidRDefault="00000000">
            <w:pPr>
              <w:ind w:firstLineChars="200" w:firstLine="420"/>
              <w:rPr>
                <w:rFonts w:ascii="宋体" w:hAnsi="宋体" w:hint="eastAsia"/>
                <w:szCs w:val="21"/>
              </w:rPr>
            </w:pPr>
            <w:r>
              <w:rPr>
                <w:rFonts w:ascii="宋体" w:hAnsi="宋体" w:hint="eastAsia"/>
                <w:szCs w:val="21"/>
              </w:rPr>
              <w:t>为了贯彻落实好习近平法治思想和习近平文化思想，西北政法大学从2022年开始为全校法学以外专业本科生开设《中华法治文明》这门通识必修课程，这不仅是西北政法大学全面推动习近平法治思想进教材进课堂进头脑的一项创新实践，而且是西北政法大学在非法学专业本科生培养过程中结合学校学科优势深入推进中华优秀传统文化创造性转化和创新性发展的有益探索。该课程选用的教材是西北政法大学二级教授、博士生导师陈玺领衔主编的《中华法治文明》一书（该书于2023年由中国政法大学出版社出版），该书全面介绍了法系文明、法典文明、判例文明、律学文明、吏治文明、监察文明、司法文明、宪制文明和红色法治文明等9个方面的问题。在《中华法治文明》课程讲授过程中，课程团队坚持教书与育人并重的授课思路，始终致力于将思政内容融入教学全过程，积极采取多元举措深入推进课程思政建设。</w:t>
            </w:r>
          </w:p>
          <w:p w14:paraId="5719ECFF" w14:textId="77777777" w:rsidR="00856AFB" w:rsidRDefault="00856AFB">
            <w:pPr>
              <w:spacing w:line="480" w:lineRule="auto"/>
              <w:rPr>
                <w:rFonts w:ascii="宋体" w:hAnsi="宋体" w:hint="eastAsia"/>
                <w:szCs w:val="21"/>
              </w:rPr>
            </w:pPr>
          </w:p>
        </w:tc>
      </w:tr>
      <w:tr w:rsidR="00856AFB" w14:paraId="412AA8C6" w14:textId="77777777">
        <w:tblPrEx>
          <w:tblCellMar>
            <w:right w:w="0" w:type="dxa"/>
          </w:tblCellMar>
        </w:tblPrEx>
        <w:trPr>
          <w:cantSplit/>
          <w:trHeight w:val="2975"/>
          <w:jc w:val="center"/>
        </w:trPr>
        <w:tc>
          <w:tcPr>
            <w:tcW w:w="738" w:type="pct"/>
            <w:gridSpan w:val="3"/>
            <w:textDirection w:val="tbRlV"/>
            <w:vAlign w:val="center"/>
          </w:tcPr>
          <w:p w14:paraId="2FA747B2" w14:textId="77777777" w:rsidR="00856AFB" w:rsidRDefault="00000000">
            <w:pPr>
              <w:ind w:left="113" w:right="113"/>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教研室自评情况</w:t>
            </w:r>
          </w:p>
        </w:tc>
        <w:tc>
          <w:tcPr>
            <w:tcW w:w="4261" w:type="pct"/>
            <w:gridSpan w:val="8"/>
            <w:vAlign w:val="center"/>
          </w:tcPr>
          <w:p w14:paraId="3F763F85" w14:textId="77777777" w:rsidR="00856AFB" w:rsidRDefault="00856AFB">
            <w:pPr>
              <w:rPr>
                <w:rFonts w:asciiTheme="minorEastAsia" w:eastAsiaTheme="minorEastAsia" w:hAnsiTheme="minorEastAsia" w:cstheme="minorEastAsia" w:hint="eastAsia"/>
                <w:szCs w:val="21"/>
              </w:rPr>
            </w:pPr>
          </w:p>
          <w:p w14:paraId="366FB293" w14:textId="77777777" w:rsidR="00856AFB" w:rsidRDefault="00856AFB">
            <w:pPr>
              <w:rPr>
                <w:rFonts w:asciiTheme="minorEastAsia" w:eastAsiaTheme="minorEastAsia" w:hAnsiTheme="minorEastAsia" w:cstheme="minorEastAsia" w:hint="eastAsia"/>
                <w:szCs w:val="21"/>
              </w:rPr>
            </w:pPr>
          </w:p>
          <w:p w14:paraId="76228266" w14:textId="77777777" w:rsidR="00856AFB" w:rsidRDefault="00000000">
            <w:pPr>
              <w:pStyle w:val="1"/>
              <w:widowControl/>
              <w:shd w:val="clear" w:color="auto" w:fill="FFFFFF"/>
              <w:ind w:firstLineChars="400" w:firstLine="840"/>
              <w:jc w:val="both"/>
              <w:rPr>
                <w:rFonts w:asciiTheme="minorEastAsia" w:eastAsiaTheme="minorEastAsia" w:hAnsiTheme="minorEastAsia" w:cstheme="minorEastAsia"/>
                <w:b w:val="0"/>
                <w:bCs w:val="0"/>
                <w:kern w:val="2"/>
                <w:sz w:val="21"/>
                <w:szCs w:val="21"/>
              </w:rPr>
            </w:pPr>
            <w:r>
              <w:rPr>
                <w:rFonts w:asciiTheme="minorEastAsia" w:eastAsiaTheme="minorEastAsia" w:hAnsiTheme="minorEastAsia" w:cstheme="minorEastAsia"/>
                <w:b w:val="0"/>
                <w:bCs w:val="0"/>
                <w:kern w:val="2"/>
                <w:sz w:val="21"/>
                <w:szCs w:val="21"/>
              </w:rPr>
              <w:t>本表及考核评分表中填报内容属实。</w:t>
            </w:r>
          </w:p>
          <w:p w14:paraId="24F16A75" w14:textId="77777777" w:rsidR="00856AFB" w:rsidRDefault="00856AFB">
            <w:pPr>
              <w:rPr>
                <w:rFonts w:asciiTheme="minorEastAsia" w:eastAsiaTheme="minorEastAsia" w:hAnsiTheme="minorEastAsia" w:cstheme="minorEastAsia" w:hint="eastAsia"/>
                <w:szCs w:val="21"/>
              </w:rPr>
            </w:pPr>
          </w:p>
          <w:p w14:paraId="5C8DD774" w14:textId="77777777" w:rsidR="00856AFB"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教研室主任签字：  </w:t>
            </w:r>
            <w:r>
              <w:rPr>
                <w:rFonts w:asciiTheme="minorEastAsia" w:eastAsiaTheme="minorEastAsia" w:hAnsiTheme="minorEastAsia" w:cstheme="minorEastAsia" w:hint="eastAsia"/>
                <w:noProof/>
                <w:szCs w:val="21"/>
              </w:rPr>
              <w:drawing>
                <wp:inline distT="0" distB="0" distL="114300" distR="114300" wp14:anchorId="0F6E8739" wp14:editId="1E465DF1">
                  <wp:extent cx="898525" cy="439420"/>
                  <wp:effectExtent l="0" t="0" r="0" b="8255"/>
                  <wp:docPr id="1" name="图片 1" descr="815275a9409b808c8e6050ddc811a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5275a9409b808c8e6050ddc811ab5"/>
                          <pic:cNvPicPr>
                            <a:picLocks noChangeAspect="1"/>
                          </pic:cNvPicPr>
                        </pic:nvPicPr>
                        <pic:blipFill>
                          <a:blip r:embed="rId4">
                            <a:clrChange>
                              <a:clrFrom>
                                <a:srgbClr val="E1E1E3">
                                  <a:alpha val="100000"/>
                                </a:srgbClr>
                              </a:clrFrom>
                              <a:clrTo>
                                <a:srgbClr val="E1E1E3">
                                  <a:alpha val="100000"/>
                                  <a:alpha val="0"/>
                                </a:srgbClr>
                              </a:clrTo>
                            </a:clrChange>
                          </a:blip>
                          <a:stretch>
                            <a:fillRect/>
                          </a:stretch>
                        </pic:blipFill>
                        <pic:spPr>
                          <a:xfrm>
                            <a:off x="0" y="0"/>
                            <a:ext cx="898525" cy="439420"/>
                          </a:xfrm>
                          <a:prstGeom prst="rect">
                            <a:avLst/>
                          </a:prstGeom>
                        </pic:spPr>
                      </pic:pic>
                    </a:graphicData>
                  </a:graphic>
                </wp:inline>
              </w:drawing>
            </w:r>
            <w:r>
              <w:rPr>
                <w:rFonts w:asciiTheme="minorEastAsia" w:eastAsiaTheme="minorEastAsia" w:hAnsiTheme="minorEastAsia" w:cstheme="minorEastAsia" w:hint="eastAsia"/>
                <w:szCs w:val="21"/>
              </w:rPr>
              <w:t xml:space="preserve">                 2024  年 12  月 15 日</w:t>
            </w:r>
          </w:p>
          <w:p w14:paraId="488F6BE2" w14:textId="77777777" w:rsidR="00856AFB" w:rsidRDefault="00856AFB">
            <w:pPr>
              <w:rPr>
                <w:rFonts w:asciiTheme="minorEastAsia" w:eastAsiaTheme="minorEastAsia" w:hAnsiTheme="minorEastAsia" w:cstheme="minorEastAsia" w:hint="eastAsia"/>
                <w:szCs w:val="21"/>
              </w:rPr>
            </w:pPr>
          </w:p>
        </w:tc>
      </w:tr>
      <w:tr w:rsidR="00856AFB" w14:paraId="5C36B625" w14:textId="77777777">
        <w:tblPrEx>
          <w:tblCellMar>
            <w:right w:w="0" w:type="dxa"/>
          </w:tblCellMar>
        </w:tblPrEx>
        <w:trPr>
          <w:cantSplit/>
          <w:trHeight w:val="3108"/>
          <w:jc w:val="center"/>
        </w:trPr>
        <w:tc>
          <w:tcPr>
            <w:tcW w:w="738" w:type="pct"/>
            <w:gridSpan w:val="3"/>
            <w:shd w:val="clear" w:color="auto" w:fill="auto"/>
            <w:textDirection w:val="tbRlV"/>
            <w:vAlign w:val="center"/>
          </w:tcPr>
          <w:p w14:paraId="1C998E72" w14:textId="77777777" w:rsidR="00856AFB" w:rsidRDefault="00000000">
            <w:pPr>
              <w:ind w:left="113" w:right="113"/>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考核工作小组考核意见</w:t>
            </w:r>
          </w:p>
        </w:tc>
        <w:tc>
          <w:tcPr>
            <w:tcW w:w="4261" w:type="pct"/>
            <w:gridSpan w:val="8"/>
            <w:shd w:val="clear" w:color="auto" w:fill="auto"/>
            <w:vAlign w:val="center"/>
          </w:tcPr>
          <w:p w14:paraId="49FA6F13" w14:textId="77777777" w:rsidR="00856AFB"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p w14:paraId="27840691" w14:textId="77777777" w:rsidR="00856AFB"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p w14:paraId="0EFCBA47" w14:textId="77777777" w:rsidR="00856AFB" w:rsidRDefault="00856AFB">
            <w:pPr>
              <w:rPr>
                <w:rFonts w:asciiTheme="minorEastAsia" w:eastAsiaTheme="minorEastAsia" w:hAnsiTheme="minorEastAsia" w:cstheme="minorEastAsia" w:hint="eastAsia"/>
                <w:szCs w:val="21"/>
              </w:rPr>
            </w:pPr>
          </w:p>
          <w:p w14:paraId="1082E1DB" w14:textId="77777777" w:rsidR="00856AFB"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经审核，本表及考核评分表中填报内容属实。</w:t>
            </w:r>
          </w:p>
          <w:p w14:paraId="081F3A8C" w14:textId="77777777" w:rsidR="00856AFB" w:rsidRDefault="00856AFB">
            <w:pPr>
              <w:rPr>
                <w:rFonts w:asciiTheme="minorEastAsia" w:eastAsiaTheme="minorEastAsia" w:hAnsiTheme="minorEastAsia" w:cstheme="minorEastAsia" w:hint="eastAsia"/>
                <w:szCs w:val="21"/>
              </w:rPr>
            </w:pPr>
          </w:p>
          <w:p w14:paraId="3115B1E0" w14:textId="77777777" w:rsidR="00856AFB" w:rsidRDefault="00856AFB">
            <w:pPr>
              <w:rPr>
                <w:rFonts w:asciiTheme="minorEastAsia" w:eastAsiaTheme="minorEastAsia" w:hAnsiTheme="minorEastAsia" w:cstheme="minorEastAsia" w:hint="eastAsia"/>
                <w:szCs w:val="21"/>
              </w:rPr>
            </w:pPr>
          </w:p>
          <w:p w14:paraId="2855ADE0" w14:textId="77777777" w:rsidR="00856AFB"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考核工作小组组长签字：                        年     月     日</w:t>
            </w:r>
          </w:p>
          <w:p w14:paraId="79FC397F" w14:textId="77777777" w:rsidR="00856AFB"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tc>
      </w:tr>
      <w:tr w:rsidR="00856AFB" w14:paraId="3E9255F3" w14:textId="77777777">
        <w:tblPrEx>
          <w:tblCellMar>
            <w:right w:w="0" w:type="dxa"/>
          </w:tblCellMar>
        </w:tblPrEx>
        <w:trPr>
          <w:cantSplit/>
          <w:trHeight w:val="3425"/>
          <w:jc w:val="center"/>
        </w:trPr>
        <w:tc>
          <w:tcPr>
            <w:tcW w:w="738" w:type="pct"/>
            <w:gridSpan w:val="3"/>
            <w:textDirection w:val="tbRlV"/>
            <w:vAlign w:val="center"/>
          </w:tcPr>
          <w:p w14:paraId="39F690C5" w14:textId="77777777" w:rsidR="00856AFB" w:rsidRDefault="00000000">
            <w:pPr>
              <w:ind w:left="113" w:right="113"/>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考核单位审核打分情况</w:t>
            </w:r>
          </w:p>
        </w:tc>
        <w:tc>
          <w:tcPr>
            <w:tcW w:w="4261" w:type="pct"/>
            <w:gridSpan w:val="8"/>
            <w:vAlign w:val="center"/>
          </w:tcPr>
          <w:p w14:paraId="431C9B8D" w14:textId="77777777" w:rsidR="00856AFB" w:rsidRDefault="00856AFB">
            <w:pPr>
              <w:ind w:firstLineChars="400" w:firstLine="840"/>
              <w:rPr>
                <w:rFonts w:asciiTheme="minorEastAsia" w:eastAsiaTheme="minorEastAsia" w:hAnsiTheme="minorEastAsia" w:cstheme="minorEastAsia" w:hint="eastAsia"/>
                <w:szCs w:val="21"/>
              </w:rPr>
            </w:pPr>
          </w:p>
          <w:p w14:paraId="3B883CBA" w14:textId="77777777" w:rsidR="00856AFB" w:rsidRDefault="00000000">
            <w:pPr>
              <w:ind w:firstLineChars="400" w:firstLine="84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经审核、汇总，该教研室考核得分为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分。</w:t>
            </w:r>
          </w:p>
          <w:p w14:paraId="748E7080" w14:textId="77777777" w:rsidR="00856AFB" w:rsidRDefault="00856AFB">
            <w:pPr>
              <w:ind w:firstLineChars="400" w:firstLine="840"/>
              <w:rPr>
                <w:rFonts w:asciiTheme="minorEastAsia" w:eastAsiaTheme="minorEastAsia" w:hAnsiTheme="minorEastAsia" w:cstheme="minorEastAsia" w:hint="eastAsia"/>
                <w:szCs w:val="21"/>
              </w:rPr>
            </w:pPr>
          </w:p>
          <w:p w14:paraId="177EE2E7" w14:textId="77777777" w:rsidR="00856AFB" w:rsidRDefault="00856AFB">
            <w:pPr>
              <w:ind w:firstLineChars="400" w:firstLine="840"/>
              <w:rPr>
                <w:rFonts w:asciiTheme="minorEastAsia" w:eastAsiaTheme="minorEastAsia" w:hAnsiTheme="minorEastAsia" w:cstheme="minorEastAsia" w:hint="eastAsia"/>
                <w:szCs w:val="21"/>
              </w:rPr>
            </w:pPr>
          </w:p>
          <w:p w14:paraId="79D369E4" w14:textId="77777777" w:rsidR="00856AFB"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考核（牵头）单位盖章                      年     月     日</w:t>
            </w:r>
          </w:p>
        </w:tc>
      </w:tr>
      <w:tr w:rsidR="00856AFB" w14:paraId="297F2B1E" w14:textId="77777777">
        <w:tblPrEx>
          <w:tblCellMar>
            <w:right w:w="0" w:type="dxa"/>
          </w:tblCellMar>
        </w:tblPrEx>
        <w:trPr>
          <w:cantSplit/>
          <w:trHeight w:val="3334"/>
          <w:jc w:val="center"/>
        </w:trPr>
        <w:tc>
          <w:tcPr>
            <w:tcW w:w="738" w:type="pct"/>
            <w:gridSpan w:val="3"/>
            <w:textDirection w:val="tbRlV"/>
            <w:vAlign w:val="center"/>
          </w:tcPr>
          <w:p w14:paraId="0EF82A84" w14:textId="77777777" w:rsidR="00856AFB" w:rsidRDefault="00000000">
            <w:pPr>
              <w:ind w:left="113" w:right="113"/>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学校考核工作领导小组意见</w:t>
            </w:r>
          </w:p>
        </w:tc>
        <w:tc>
          <w:tcPr>
            <w:tcW w:w="4261" w:type="pct"/>
            <w:gridSpan w:val="8"/>
            <w:vAlign w:val="center"/>
          </w:tcPr>
          <w:p w14:paraId="6183B842" w14:textId="77777777" w:rsidR="00856AFB"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p w14:paraId="15409F8F" w14:textId="77777777" w:rsidR="00856AFB" w:rsidRDefault="00856AFB">
            <w:pPr>
              <w:rPr>
                <w:rFonts w:asciiTheme="minorEastAsia" w:eastAsiaTheme="minorEastAsia" w:hAnsiTheme="minorEastAsia" w:cstheme="minorEastAsia" w:hint="eastAsia"/>
                <w:szCs w:val="21"/>
              </w:rPr>
            </w:pPr>
          </w:p>
          <w:p w14:paraId="6B35F3C8" w14:textId="77777777" w:rsidR="00856AFB" w:rsidRDefault="00856AFB">
            <w:pPr>
              <w:rPr>
                <w:rFonts w:asciiTheme="minorEastAsia" w:eastAsiaTheme="minorEastAsia" w:hAnsiTheme="minorEastAsia" w:cstheme="minorEastAsia" w:hint="eastAsia"/>
                <w:szCs w:val="21"/>
              </w:rPr>
            </w:pPr>
          </w:p>
          <w:p w14:paraId="0FD640C3" w14:textId="77777777" w:rsidR="00856AFB" w:rsidRDefault="00856AFB">
            <w:pPr>
              <w:rPr>
                <w:rFonts w:asciiTheme="minorEastAsia" w:eastAsiaTheme="minorEastAsia" w:hAnsiTheme="minorEastAsia" w:cstheme="minorEastAsia" w:hint="eastAsia"/>
                <w:szCs w:val="21"/>
              </w:rPr>
            </w:pPr>
          </w:p>
        </w:tc>
      </w:tr>
    </w:tbl>
    <w:p w14:paraId="0EA5F32C" w14:textId="77777777" w:rsidR="00856AFB" w:rsidRDefault="00856AFB">
      <w:pPr>
        <w:spacing w:line="480" w:lineRule="auto"/>
        <w:jc w:val="left"/>
        <w:rPr>
          <w:rFonts w:ascii="黑体" w:eastAsia="黑体" w:hAnsi="黑体" w:hint="eastAsia"/>
          <w:b/>
          <w:bCs/>
          <w:sz w:val="32"/>
        </w:rPr>
      </w:pPr>
    </w:p>
    <w:sectPr w:rsidR="00856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8EE3A0D"/>
    <w:rsid w:val="006E4AAC"/>
    <w:rsid w:val="00856AFB"/>
    <w:rsid w:val="00EF4762"/>
    <w:rsid w:val="022838E8"/>
    <w:rsid w:val="04903296"/>
    <w:rsid w:val="0D5D446D"/>
    <w:rsid w:val="135E3453"/>
    <w:rsid w:val="142036B2"/>
    <w:rsid w:val="18846779"/>
    <w:rsid w:val="1D781BF3"/>
    <w:rsid w:val="1E8D5544"/>
    <w:rsid w:val="1F985FF0"/>
    <w:rsid w:val="2115671A"/>
    <w:rsid w:val="21C8643F"/>
    <w:rsid w:val="2B3E5012"/>
    <w:rsid w:val="2E466B0B"/>
    <w:rsid w:val="30406FD1"/>
    <w:rsid w:val="34B6093A"/>
    <w:rsid w:val="354F2F5E"/>
    <w:rsid w:val="3ECD05CA"/>
    <w:rsid w:val="409E3FCC"/>
    <w:rsid w:val="48EE3A0D"/>
    <w:rsid w:val="49487A51"/>
    <w:rsid w:val="4C1824AB"/>
    <w:rsid w:val="55A31B95"/>
    <w:rsid w:val="5697353F"/>
    <w:rsid w:val="56BB51AC"/>
    <w:rsid w:val="57081041"/>
    <w:rsid w:val="57146B7B"/>
    <w:rsid w:val="59E87A2D"/>
    <w:rsid w:val="5F105C3D"/>
    <w:rsid w:val="64683CFF"/>
    <w:rsid w:val="6DB11328"/>
    <w:rsid w:val="6E5472BB"/>
    <w:rsid w:val="6EB5267B"/>
    <w:rsid w:val="6EBF4F8A"/>
    <w:rsid w:val="77DA1086"/>
    <w:rsid w:val="78814755"/>
    <w:rsid w:val="7D9D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929AF"/>
  <w15:docId w15:val="{7AD19C19-D475-45DC-88F5-F3351316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扈公子</dc:creator>
  <cp:lastModifiedBy>zhenxian lou</cp:lastModifiedBy>
  <cp:revision>2</cp:revision>
  <cp:lastPrinted>2024-12-09T08:25:00Z</cp:lastPrinted>
  <dcterms:created xsi:type="dcterms:W3CDTF">2024-12-03T10:20:00Z</dcterms:created>
  <dcterms:modified xsi:type="dcterms:W3CDTF">2024-12-25T02:07:00Z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9BD89A0F6C2B4B909340E9DC29BCCD5E_11</vt:lpwstr>
  </property>
</Properties>
</file>